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2F9" w:rsidRDefault="00AA7516" w:rsidP="00AA7516">
      <w:pPr>
        <w:pStyle w:val="ConsNormal"/>
        <w:widowControl/>
        <w:ind w:righ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636"/>
      </w:tblGrid>
      <w:tr w:rsidR="007672F9" w:rsidTr="007672F9">
        <w:tc>
          <w:tcPr>
            <w:tcW w:w="5070" w:type="dxa"/>
          </w:tcPr>
          <w:p w:rsidR="007672F9" w:rsidRDefault="007672F9" w:rsidP="00AA7516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36" w:type="dxa"/>
          </w:tcPr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F703F4" w:rsidRDefault="00F703F4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E4795C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И.о.главы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Pr="00E60460">
              <w:rPr>
                <w:rFonts w:ascii="Times New Roman" w:hAnsi="Times New Roman"/>
                <w:sz w:val="28"/>
                <w:szCs w:val="28"/>
              </w:rPr>
              <w:t>ородского</w:t>
            </w:r>
            <w:r w:rsidRPr="008F52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0460">
              <w:rPr>
                <w:rFonts w:ascii="Times New Roman" w:hAnsi="Times New Roman"/>
                <w:sz w:val="28"/>
                <w:szCs w:val="28"/>
              </w:rPr>
              <w:t>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Жигулевск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Самарской области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E4795C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672F9" w:rsidRPr="00E60460">
              <w:rPr>
                <w:rFonts w:ascii="Times New Roman" w:hAnsi="Times New Roman"/>
                <w:sz w:val="28"/>
                <w:szCs w:val="28"/>
              </w:rPr>
              <w:t>_____________</w:t>
            </w:r>
            <w:r w:rsidR="007672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Д.В.Бубенцев</w:t>
            </w:r>
          </w:p>
          <w:p w:rsidR="00186027" w:rsidRDefault="00186027" w:rsidP="007672F9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</w:p>
          <w:p w:rsidR="007672F9" w:rsidRDefault="00186027" w:rsidP="007672F9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="007672F9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___</w:t>
            </w:r>
            <w:r w:rsidR="007672F9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>_____________</w:t>
            </w:r>
            <w:r w:rsidR="00BF10E6"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7672F9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7672F9" w:rsidRDefault="007672F9" w:rsidP="007672F9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7672F9" w:rsidP="00AA7516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34313" w:rsidRDefault="00AA7516" w:rsidP="007672F9">
      <w:pPr>
        <w:pStyle w:val="ConsNormal"/>
        <w:widowControl/>
        <w:ind w:right="0"/>
        <w:jc w:val="right"/>
      </w:pP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8D2D0E" w:rsidRDefault="00E17947" w:rsidP="00A97AA2">
      <w:pPr>
        <w:pStyle w:val="Bodytext30"/>
        <w:shd w:val="clear" w:color="auto" w:fill="auto"/>
        <w:spacing w:before="0" w:line="240" w:lineRule="auto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1A1023">
        <w:rPr>
          <w:b w:val="0"/>
          <w:bCs w:val="0"/>
          <w:color w:val="auto"/>
          <w:sz w:val="28"/>
          <w:szCs w:val="28"/>
          <w:lang w:bidi="ar-SA"/>
        </w:rPr>
        <w:t xml:space="preserve">Доклад об </w:t>
      </w:r>
      <w:proofErr w:type="gramStart"/>
      <w:r w:rsidRPr="001A1023">
        <w:rPr>
          <w:b w:val="0"/>
          <w:bCs w:val="0"/>
          <w:color w:val="auto"/>
          <w:sz w:val="28"/>
          <w:szCs w:val="28"/>
          <w:lang w:bidi="ar-SA"/>
        </w:rPr>
        <w:t>антимонопольном</w:t>
      </w:r>
      <w:proofErr w:type="gramEnd"/>
      <w:r w:rsidRPr="001A1023">
        <w:rPr>
          <w:b w:val="0"/>
          <w:bCs w:val="0"/>
          <w:color w:val="auto"/>
          <w:sz w:val="28"/>
          <w:szCs w:val="28"/>
          <w:lang w:bidi="ar-SA"/>
        </w:rPr>
        <w:t xml:space="preserve"> комплаенсе</w:t>
      </w:r>
    </w:p>
    <w:p w:rsidR="008D2D0E" w:rsidRDefault="00730044" w:rsidP="00A97AA2">
      <w:pPr>
        <w:pStyle w:val="Bodytext30"/>
        <w:shd w:val="clear" w:color="auto" w:fill="auto"/>
        <w:spacing w:before="0" w:line="240" w:lineRule="auto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1A1023">
        <w:rPr>
          <w:b w:val="0"/>
          <w:bCs w:val="0"/>
          <w:color w:val="auto"/>
          <w:sz w:val="28"/>
          <w:szCs w:val="28"/>
          <w:lang w:bidi="ar-SA"/>
        </w:rPr>
        <w:t>администрации городского округа Жигулевск</w:t>
      </w:r>
      <w:r w:rsidR="00D757FF">
        <w:rPr>
          <w:b w:val="0"/>
          <w:bCs w:val="0"/>
          <w:color w:val="auto"/>
          <w:sz w:val="28"/>
          <w:szCs w:val="28"/>
          <w:lang w:bidi="ar-SA"/>
        </w:rPr>
        <w:t xml:space="preserve"> Самарской области</w:t>
      </w:r>
    </w:p>
    <w:p w:rsidR="00BB6746" w:rsidRDefault="00E17947" w:rsidP="00A97AA2">
      <w:pPr>
        <w:pStyle w:val="Bodytext30"/>
        <w:shd w:val="clear" w:color="auto" w:fill="auto"/>
        <w:spacing w:before="0" w:line="240" w:lineRule="auto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8D2D0E">
        <w:rPr>
          <w:b w:val="0"/>
          <w:bCs w:val="0"/>
          <w:color w:val="auto"/>
          <w:sz w:val="28"/>
          <w:szCs w:val="28"/>
          <w:lang w:bidi="ar-SA"/>
        </w:rPr>
        <w:t>за 202</w:t>
      </w:r>
      <w:r w:rsidR="00813D84">
        <w:rPr>
          <w:b w:val="0"/>
          <w:bCs w:val="0"/>
          <w:color w:val="auto"/>
          <w:sz w:val="28"/>
          <w:szCs w:val="28"/>
          <w:lang w:bidi="ar-SA"/>
        </w:rPr>
        <w:t>5</w:t>
      </w:r>
      <w:r w:rsidRPr="008D2D0E">
        <w:rPr>
          <w:b w:val="0"/>
          <w:bCs w:val="0"/>
          <w:color w:val="auto"/>
          <w:sz w:val="28"/>
          <w:szCs w:val="28"/>
          <w:lang w:bidi="ar-SA"/>
        </w:rPr>
        <w:t xml:space="preserve"> год</w:t>
      </w:r>
    </w:p>
    <w:p w:rsidR="00F16DD0" w:rsidRPr="005333EF" w:rsidRDefault="00F16DD0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Во исполнение Указа Президента Российской Федерации от 21.12.2017 № 618 «Об основных направлениях государственной политики по развитию конкуренции», пункта 2 распоряжения Правительства Российской Федерации от 18.10.2018 № 2258-р, постановления администрации городского округа 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Жигулевск от 22.07.2019 № 1244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проведен анализ муниципальных правовых актов администрации городского округа Жигулевск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устанавливающих порядок по предоставлению субсидий юридическим лицам (за исключением субсидий государственным (муниципальным) учреждениям), индивидуальным предпринимателям</w:t>
      </w:r>
      <w:proofErr w:type="gramEnd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</w:t>
      </w:r>
      <w:proofErr w:type="gramStart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физическим лицам в соответствии со 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ст. 78 Бюджетного кодекса Российской Федерации, субсидий (кроме субсидий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собственность) некоммерческим организациям, не являющимся казенными учреждениями в соответствии со ст. 78.1 Бюджетного кодек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са Российской Федерации за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202</w:t>
      </w:r>
      <w:r w:rsidR="00E32B8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proofErr w:type="gramEnd"/>
    </w:p>
    <w:p w:rsidR="001F1D9C" w:rsidRPr="001F1D9C" w:rsidRDefault="001F1D9C" w:rsidP="001F1D9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2025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году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общий объем субсидий составил 115 012 693,66 рублей                    (юр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идическим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лицам – 111 885 838,66 рублей; НКО – 3 126 855,00 рублей) 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предоставленных в соответствии со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ст. 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78,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78.1 БК РФ юридическим лицам и некоммерческим организациям в целях:</w:t>
      </w:r>
    </w:p>
    <w:p w:rsidR="001F1D9C" w:rsidRPr="001F1D9C" w:rsidRDefault="001F1D9C" w:rsidP="001F1D9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bookmarkStart w:id="0" w:name="_GoBack"/>
      <w:bookmarkEnd w:id="0"/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проведение отдельных видов работ по ремонту многоквартирных домов и благоустройству их дворовых территорий;</w:t>
      </w:r>
    </w:p>
    <w:p w:rsidR="001F1D9C" w:rsidRPr="001F1D9C" w:rsidRDefault="001F1D9C" w:rsidP="001F1D9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недополученных доходов от предоставления льгот на проезд пассажиров транспортным организациям, осуществляющим городские перевозки;</w:t>
      </w:r>
    </w:p>
    <w:p w:rsidR="001F1D9C" w:rsidRPr="001F1D9C" w:rsidRDefault="001F1D9C" w:rsidP="001F1D9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развитие малого и среднего предпринимательства;</w:t>
      </w:r>
    </w:p>
    <w:p w:rsidR="001F1D9C" w:rsidRPr="001F1D9C" w:rsidRDefault="001F1D9C" w:rsidP="001F1D9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возмещение затрат по проведению мероприятий по обеспечению бесперебойного снабжения коммунальными услугами населения городского округа Жигулевск;</w:t>
      </w:r>
    </w:p>
    <w:p w:rsidR="001F1D9C" w:rsidRPr="001F1D9C" w:rsidRDefault="001F1D9C" w:rsidP="001F1D9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финансирование затрат, связанных с поддержкой социально-ориентированных некоммерческих организаций.</w:t>
      </w:r>
    </w:p>
    <w:p w:rsidR="001F1D9C" w:rsidRPr="001F1D9C" w:rsidRDefault="001F1D9C" w:rsidP="001F1D9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Все вышеперечисленные субсидии 2025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года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предоставлены в соответствии с решением о бюджете городского округа Жигулевск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принимаемыми в соответствии с ним муниципальными правовыми актами (далее - Порядок предоставления субсидии и Соглашение о предоставлении субсидии).</w:t>
      </w:r>
    </w:p>
    <w:p w:rsidR="0048704D" w:rsidRDefault="001F1D9C" w:rsidP="0048704D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целях проведения анализа выявления и оценки </w:t>
      </w:r>
      <w:proofErr w:type="spellStart"/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комплаенс-рисков</w:t>
      </w:r>
      <w:proofErr w:type="spellEnd"/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были проведены мероприятия по проверке Порядков и Соглашений по предоставлению субсидий в 2025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году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в результат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 которых установлено следующее.</w:t>
      </w:r>
    </w:p>
    <w:p w:rsidR="001F1D9C" w:rsidRPr="001F1D9C" w:rsidRDefault="001F1D9C" w:rsidP="0048704D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Порядки и Соглашения соответствуют положениям ст. 78, 78.1 Бюджетного кодекса и общим </w:t>
      </w:r>
      <w:hyperlink r:id="rId8" w:history="1">
        <w:r w:rsidRPr="001F1D9C">
          <w:rPr>
            <w:rFonts w:ascii="Times New Roman" w:eastAsia="Times New Roman" w:hAnsi="Times New Roman" w:cs="Times New Roman"/>
            <w:sz w:val="28"/>
            <w:szCs w:val="28"/>
            <w:lang w:bidi="ar-SA"/>
          </w:rPr>
          <w:t>требованиям</w:t>
        </w:r>
      </w:hyperlink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установленным Постановлением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</w:t>
      </w:r>
      <w:proofErr w:type="gramEnd"/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и проведение 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отборов получателей указанных субсидий, в том числе грантов в форме субсидий», а именно: содержат категории и критерии отбора юридических лиц, индивидуальных предпринимателей, физических лиц - производителей товаров, работ, услуг, имеющих право на получение субсидий, цели, условия и порядок предоставления субсидий, способы проведения отбора и правила осуществления отбора получателей субсидий в государственных информационных системах, порядок возврата субсидий в соответствующий бюджет</w:t>
      </w:r>
      <w:proofErr w:type="gramEnd"/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 случае нарушения условий, установленных при их предоставлении, положения об обязательной проверке главным распорядителем бюджетных средств, предоставляющим субсидию, и органом муниципального финансового контроля.</w:t>
      </w:r>
    </w:p>
    <w:p w:rsidR="00286BA1" w:rsidRDefault="001F1D9C" w:rsidP="00286BA1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Предупреждений, предписаний, жалоб и судебных актов к муниципальным правовым актам по предоставлению субсидий в 2025</w:t>
      </w:r>
      <w:r w:rsid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оду не имеется.</w:t>
      </w:r>
    </w:p>
    <w:p w:rsidR="00733253" w:rsidRDefault="001F1D9C" w:rsidP="00286BA1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1F1D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Существенных нарушений в сфере законодательства о защите конкуренции при предоставлении субсидий юридическим лицам, в том числе муниципальным предприятиям и НКО не выявлено.</w:t>
      </w:r>
    </w:p>
    <w:p w:rsidR="00286BA1" w:rsidRDefault="00286BA1" w:rsidP="00286BA1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2025 году принято 56 нормативных правовых актов в форме постановления администрации городского округа Жигулевск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которые могут привести к нарушению антимонопольного законодательства. В проектах нормативных правовых актов отсутствовали положения, создающие дискриминационные условия для хозяйствующих субъектов.</w:t>
      </w:r>
    </w:p>
    <w:p w:rsidR="00286BA1" w:rsidRDefault="00286BA1" w:rsidP="00286BA1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Кроме того, за отчетный период:</w:t>
      </w:r>
    </w:p>
    <w:p w:rsidR="00286BA1" w:rsidRDefault="00286BA1" w:rsidP="00286BA1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отсутствуют возбужденные антимонопольным органом в отношении администрации городского округа Жигулевск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антимонопольные дела;</w:t>
      </w:r>
    </w:p>
    <w:p w:rsidR="00286BA1" w:rsidRPr="00286BA1" w:rsidRDefault="00286BA1" w:rsidP="00286BA1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отсутствуют выданные антимонопольным органом администрации городского округа Жигулевск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Самарской области </w:t>
      </w: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предупреждения об отмене или изменении актов, которые содержат признаки нарушения антимонопольного законодательства, либо об устранении причин и условий, </w:t>
      </w: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способствовавших возникновению такого нарушения, и о принятии мер по устранению последствий такого нарушения; </w:t>
      </w:r>
    </w:p>
    <w:p w:rsidR="00286BA1" w:rsidRPr="00286BA1" w:rsidRDefault="00286BA1" w:rsidP="00286BA1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отсутствуют направленные антимонопольным органом администрации городского округа Жигулевск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Самарской области </w:t>
      </w: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предостережения о недопустимости совершения действий, которые могут привести к нарушению антимонопольного законодательства;</w:t>
      </w:r>
    </w:p>
    <w:p w:rsidR="00286BA1" w:rsidRPr="00286BA1" w:rsidRDefault="00286BA1" w:rsidP="00286BA1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отсутствуют судебные акты о признании действий (решений) администрации городского округа Жигулевск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незаконными</w:t>
      </w:r>
      <w:proofErr w:type="gramEnd"/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которые привели к нарушению антимонопольного законодательства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286BA1" w:rsidRPr="00286BA1" w:rsidRDefault="00286BA1" w:rsidP="00286BA1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На основании пункта 17 распоряжения Правительства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Российской Федерации</w:t>
      </w:r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от 18.10.2018 № 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 в связи с отсутствием нарушений антимонопольного законодательства в рамках имеющихся полномочий не устанавливались причины и условия нарушения законодательства в указанной сфере, а также не составлялся Перечень нарушений антимонопольного законодательства в</w:t>
      </w:r>
      <w:proofErr w:type="gramEnd"/>
      <w:r w:rsidRPr="00286BA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связи с их отсутствием.</w:t>
      </w:r>
    </w:p>
    <w:p w:rsidR="00A97AA2" w:rsidRDefault="00286BA1" w:rsidP="002E47C2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E47C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</w:t>
      </w:r>
      <w:r w:rsidR="005E74A8"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 учетом изложенного, в 202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</w:t>
      </w:r>
      <w:r w:rsidR="005E74A8"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году достигнуты следующие ключевые показатели:</w:t>
      </w:r>
    </w:p>
    <w:p w:rsidR="00AC79F0" w:rsidRDefault="00AC79F0" w:rsidP="002E47C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3118"/>
        <w:gridCol w:w="3119"/>
      </w:tblGrid>
      <w:tr w:rsidR="005E74A8" w:rsidRPr="004974CE" w:rsidTr="006A2DCA">
        <w:tc>
          <w:tcPr>
            <w:tcW w:w="675" w:type="dxa"/>
            <w:vAlign w:val="center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№ </w:t>
            </w:r>
            <w:proofErr w:type="spellStart"/>
            <w:proofErr w:type="gramStart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spellEnd"/>
            <w:proofErr w:type="gramEnd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/</w:t>
            </w:r>
            <w:proofErr w:type="spellStart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spellEnd"/>
          </w:p>
        </w:tc>
        <w:tc>
          <w:tcPr>
            <w:tcW w:w="2694" w:type="dxa"/>
            <w:vAlign w:val="center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Наименование показателя</w:t>
            </w:r>
          </w:p>
        </w:tc>
        <w:tc>
          <w:tcPr>
            <w:tcW w:w="3118" w:type="dxa"/>
            <w:vAlign w:val="center"/>
          </w:tcPr>
          <w:p w:rsidR="005E74A8" w:rsidRPr="005E74A8" w:rsidRDefault="005E74A8" w:rsidP="00F4636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Целевое значение показателей на 202</w:t>
            </w:r>
            <w:r w:rsidR="00CF77C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5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год</w:t>
            </w:r>
          </w:p>
        </w:tc>
        <w:tc>
          <w:tcPr>
            <w:tcW w:w="3119" w:type="dxa"/>
            <w:vAlign w:val="center"/>
          </w:tcPr>
          <w:p w:rsidR="005E74A8" w:rsidRPr="005E74A8" w:rsidRDefault="00700F94" w:rsidP="00CF77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Фактическое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значение показателей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за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202</w:t>
            </w:r>
            <w:r w:rsidR="00CF77C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5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год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Количество нарушений антимонопольного законодательства со стороны администрации, единиц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  <w:tc>
          <w:tcPr>
            <w:tcW w:w="3119" w:type="dxa"/>
          </w:tcPr>
          <w:p w:rsidR="005E74A8" w:rsidRPr="005E74A8" w:rsidRDefault="00FD48B6" w:rsidP="00FD48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Доля принятых нормативных правовых актов администрации, в которых риски 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нарушения антимонопольного законодательства выявлены антимонопольным органом,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0</w:t>
            </w:r>
          </w:p>
        </w:tc>
        <w:tc>
          <w:tcPr>
            <w:tcW w:w="3119" w:type="dxa"/>
          </w:tcPr>
          <w:p w:rsidR="005E74A8" w:rsidRPr="00FD48B6" w:rsidRDefault="00FD48B6" w:rsidP="00FD48B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3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разработанных администрацией проектов нормативных правовых актов, в которых риски нарушения антимонопольного законодательства выявлены правовым управлением</w:t>
            </w:r>
          </w:p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администрации,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  <w:tc>
          <w:tcPr>
            <w:tcW w:w="3119" w:type="dxa"/>
          </w:tcPr>
          <w:p w:rsidR="005E74A8" w:rsidRPr="005E74A8" w:rsidRDefault="00FD48B6" w:rsidP="00FD48B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муниципальных служащих администрации, участвующих в обучающих мероприятиях по вопросам функционирования антимонопольного комплаенса, а также прошедших самостоятельное изучение положений антимонопольного законодательства,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100</w:t>
            </w:r>
          </w:p>
        </w:tc>
        <w:tc>
          <w:tcPr>
            <w:tcW w:w="3119" w:type="dxa"/>
          </w:tcPr>
          <w:p w:rsidR="005E74A8" w:rsidRPr="005E74A8" w:rsidRDefault="00E71D2D" w:rsidP="00E71D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100</w:t>
            </w:r>
          </w:p>
        </w:tc>
      </w:tr>
    </w:tbl>
    <w:p w:rsidR="007019D5" w:rsidRDefault="007019D5" w:rsidP="005E74A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E74A8" w:rsidRPr="009D5120" w:rsidRDefault="005E74A8" w:rsidP="005E74A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Таким образом, 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План мероприятий («Дорожная карта») по снижению </w:t>
      </w:r>
      <w:proofErr w:type="spellStart"/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комплаенс-рисков</w:t>
      </w:r>
      <w:proofErr w:type="spellEnd"/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администрации городского округа Жигулевск</w:t>
      </w:r>
      <w:r w:rsidR="004B6DB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 202</w:t>
      </w:r>
      <w:r w:rsidR="0074775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</w:t>
      </w:r>
      <w:r w:rsidR="004B555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выполняется, ч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то свидетельствует об эффективности антимонопольного комплаенса в </w:t>
      </w:r>
      <w:r w:rsidR="00DF1D8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</w:t>
      </w:r>
      <w:r w:rsidR="004B555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дминистрации городского округа Жигулевск</w:t>
      </w:r>
      <w:r w:rsidR="004B6DB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достаточности проводимых мероприятий.</w:t>
      </w:r>
    </w:p>
    <w:sectPr w:rsidR="005E74A8" w:rsidRPr="009D5120" w:rsidSect="004B0189">
      <w:pgSz w:w="11900" w:h="16840"/>
      <w:pgMar w:top="567" w:right="709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E2D" w:rsidRDefault="00554E2D" w:rsidP="00BB6746">
      <w:r>
        <w:separator/>
      </w:r>
    </w:p>
  </w:endnote>
  <w:endnote w:type="continuationSeparator" w:id="0">
    <w:p w:rsidR="00554E2D" w:rsidRDefault="00554E2D" w:rsidP="00BB6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E2D" w:rsidRDefault="00554E2D"/>
  </w:footnote>
  <w:footnote w:type="continuationSeparator" w:id="0">
    <w:p w:rsidR="00554E2D" w:rsidRDefault="00554E2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3189D"/>
    <w:multiLevelType w:val="multilevel"/>
    <w:tmpl w:val="0EA63A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C25A66"/>
    <w:multiLevelType w:val="multilevel"/>
    <w:tmpl w:val="6414C8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9E6C4E"/>
    <w:multiLevelType w:val="multilevel"/>
    <w:tmpl w:val="8DA4676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BB6746"/>
    <w:rsid w:val="00027518"/>
    <w:rsid w:val="00053A64"/>
    <w:rsid w:val="00086296"/>
    <w:rsid w:val="000A7C1E"/>
    <w:rsid w:val="00105CAA"/>
    <w:rsid w:val="001214B2"/>
    <w:rsid w:val="00170126"/>
    <w:rsid w:val="00186027"/>
    <w:rsid w:val="001943A3"/>
    <w:rsid w:val="001A1023"/>
    <w:rsid w:val="001C58EE"/>
    <w:rsid w:val="001E065C"/>
    <w:rsid w:val="001E0D90"/>
    <w:rsid w:val="001F1D9C"/>
    <w:rsid w:val="00252DB9"/>
    <w:rsid w:val="002645FA"/>
    <w:rsid w:val="00286BA1"/>
    <w:rsid w:val="002E47C2"/>
    <w:rsid w:val="002F6575"/>
    <w:rsid w:val="00305DA8"/>
    <w:rsid w:val="00426D84"/>
    <w:rsid w:val="004507D7"/>
    <w:rsid w:val="00450894"/>
    <w:rsid w:val="00477CF4"/>
    <w:rsid w:val="0048704D"/>
    <w:rsid w:val="00497B5B"/>
    <w:rsid w:val="004A30D2"/>
    <w:rsid w:val="004B0189"/>
    <w:rsid w:val="004B5559"/>
    <w:rsid w:val="004B6DB0"/>
    <w:rsid w:val="004C6A88"/>
    <w:rsid w:val="005254CB"/>
    <w:rsid w:val="005333EF"/>
    <w:rsid w:val="00554E2D"/>
    <w:rsid w:val="00562CF5"/>
    <w:rsid w:val="005A14EC"/>
    <w:rsid w:val="005E74A8"/>
    <w:rsid w:val="0060241B"/>
    <w:rsid w:val="00606016"/>
    <w:rsid w:val="00623676"/>
    <w:rsid w:val="006318EE"/>
    <w:rsid w:val="00634313"/>
    <w:rsid w:val="006715A9"/>
    <w:rsid w:val="006A2DCA"/>
    <w:rsid w:val="006F258C"/>
    <w:rsid w:val="00700F94"/>
    <w:rsid w:val="007019D5"/>
    <w:rsid w:val="00727F43"/>
    <w:rsid w:val="00730044"/>
    <w:rsid w:val="00733253"/>
    <w:rsid w:val="007403F2"/>
    <w:rsid w:val="0074775B"/>
    <w:rsid w:val="007672F9"/>
    <w:rsid w:val="007A2B07"/>
    <w:rsid w:val="007B3103"/>
    <w:rsid w:val="007C1603"/>
    <w:rsid w:val="007F5402"/>
    <w:rsid w:val="00812D05"/>
    <w:rsid w:val="00813D84"/>
    <w:rsid w:val="00865B82"/>
    <w:rsid w:val="00871993"/>
    <w:rsid w:val="008B4234"/>
    <w:rsid w:val="008B51FD"/>
    <w:rsid w:val="008C6671"/>
    <w:rsid w:val="008D2D0E"/>
    <w:rsid w:val="008D3A1B"/>
    <w:rsid w:val="008E7927"/>
    <w:rsid w:val="00930495"/>
    <w:rsid w:val="00940A3A"/>
    <w:rsid w:val="00982FAE"/>
    <w:rsid w:val="0098728F"/>
    <w:rsid w:val="009A0291"/>
    <w:rsid w:val="009D5120"/>
    <w:rsid w:val="00A22B46"/>
    <w:rsid w:val="00A23D16"/>
    <w:rsid w:val="00A7237C"/>
    <w:rsid w:val="00A97AA2"/>
    <w:rsid w:val="00AA7516"/>
    <w:rsid w:val="00AB715D"/>
    <w:rsid w:val="00AC79F0"/>
    <w:rsid w:val="00AD302C"/>
    <w:rsid w:val="00AD73B0"/>
    <w:rsid w:val="00AE4FA4"/>
    <w:rsid w:val="00B51A43"/>
    <w:rsid w:val="00B613B3"/>
    <w:rsid w:val="00B96073"/>
    <w:rsid w:val="00BB3577"/>
    <w:rsid w:val="00BB6746"/>
    <w:rsid w:val="00BC2AE3"/>
    <w:rsid w:val="00BC69FB"/>
    <w:rsid w:val="00BD38D1"/>
    <w:rsid w:val="00BF10E6"/>
    <w:rsid w:val="00C15378"/>
    <w:rsid w:val="00C2680D"/>
    <w:rsid w:val="00C51DC4"/>
    <w:rsid w:val="00C66019"/>
    <w:rsid w:val="00CC4628"/>
    <w:rsid w:val="00CE029A"/>
    <w:rsid w:val="00CF4712"/>
    <w:rsid w:val="00CF77CC"/>
    <w:rsid w:val="00D22801"/>
    <w:rsid w:val="00D60F56"/>
    <w:rsid w:val="00D757FF"/>
    <w:rsid w:val="00DF1D82"/>
    <w:rsid w:val="00E17947"/>
    <w:rsid w:val="00E24350"/>
    <w:rsid w:val="00E316E0"/>
    <w:rsid w:val="00E32B8E"/>
    <w:rsid w:val="00E346E5"/>
    <w:rsid w:val="00E455BD"/>
    <w:rsid w:val="00E4795C"/>
    <w:rsid w:val="00E56B7D"/>
    <w:rsid w:val="00E71D2D"/>
    <w:rsid w:val="00EE1D97"/>
    <w:rsid w:val="00F16DD0"/>
    <w:rsid w:val="00F3757E"/>
    <w:rsid w:val="00F4636D"/>
    <w:rsid w:val="00F703F4"/>
    <w:rsid w:val="00FD4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674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B6746"/>
    <w:rPr>
      <w:color w:val="0066CC"/>
      <w:u w:val="single"/>
    </w:rPr>
  </w:style>
  <w:style w:type="character" w:customStyle="1" w:styleId="Bodytext2Exact">
    <w:name w:val="Body text (2) Exact"/>
    <w:basedOn w:val="a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BB67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">
    <w:name w:val="Header or footer_"/>
    <w:basedOn w:val="a0"/>
    <w:link w:val="Headerorfooter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1">
    <w:name w:val="Header or footer"/>
    <w:basedOn w:val="Headerorfooter"/>
    <w:rsid w:val="00BB674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1">
    <w:name w:val="Body text (2)"/>
    <w:basedOn w:val="Bodytext2"/>
    <w:rsid w:val="00BB674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211ptBoldSmallCaps">
    <w:name w:val="Body text (2) + 11 pt;Bold;Small Caps"/>
    <w:basedOn w:val="Bodytext2"/>
    <w:rsid w:val="00BB6746"/>
    <w:rPr>
      <w:b/>
      <w:bCs/>
      <w:smallCap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Bodytext213pt">
    <w:name w:val="Body text (2) + 13 pt"/>
    <w:basedOn w:val="Bodytext2"/>
    <w:rsid w:val="00BB6746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Bodytext22">
    <w:name w:val="Body text (2)"/>
    <w:basedOn w:val="Bodytext2"/>
    <w:rsid w:val="00BB674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4pt">
    <w:name w:val="Body text (2) + 4 pt"/>
    <w:basedOn w:val="Bodytext2"/>
    <w:rsid w:val="00BB6746"/>
    <w:rPr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Bodytext23">
    <w:name w:val="Body text (2)"/>
    <w:basedOn w:val="Bodytext2"/>
    <w:rsid w:val="00BB6746"/>
    <w:rPr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Bodytext2Constantia13pt">
    <w:name w:val="Body text (2) + Constantia;13 pt"/>
    <w:basedOn w:val="Bodytext2"/>
    <w:rsid w:val="00BB6746"/>
    <w:rPr>
      <w:rFonts w:ascii="Constantia" w:eastAsia="Constantia" w:hAnsi="Constantia" w:cs="Constantia"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BB6746"/>
    <w:pPr>
      <w:shd w:val="clear" w:color="auto" w:fill="FFFFFF"/>
      <w:spacing w:after="300" w:line="317" w:lineRule="exact"/>
      <w:ind w:hanging="19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rsid w:val="00BB6746"/>
    <w:pPr>
      <w:shd w:val="clear" w:color="auto" w:fill="FFFFFF"/>
      <w:spacing w:before="1260" w:line="470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erorfooter0">
    <w:name w:val="Header or footer"/>
    <w:basedOn w:val="a"/>
    <w:link w:val="Headerorfooter"/>
    <w:rsid w:val="00BB67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ConsNormal">
    <w:name w:val="ConsNormal"/>
    <w:link w:val="ConsNormal0"/>
    <w:uiPriority w:val="99"/>
    <w:rsid w:val="00634313"/>
    <w:pPr>
      <w:autoSpaceDE w:val="0"/>
      <w:autoSpaceDN w:val="0"/>
      <w:adjustRightInd w:val="0"/>
      <w:ind w:right="19772" w:firstLine="720"/>
    </w:pPr>
    <w:rPr>
      <w:rFonts w:ascii="Arial" w:eastAsia="Times New Roman" w:hAnsi="Arial" w:cs="Times New Roman"/>
      <w:sz w:val="22"/>
      <w:szCs w:val="22"/>
      <w:lang w:bidi="ar-SA"/>
    </w:rPr>
  </w:style>
  <w:style w:type="character" w:customStyle="1" w:styleId="ConsNormal0">
    <w:name w:val="ConsNormal Знак"/>
    <w:link w:val="ConsNormal"/>
    <w:uiPriority w:val="99"/>
    <w:locked/>
    <w:rsid w:val="00634313"/>
    <w:rPr>
      <w:rFonts w:ascii="Arial" w:eastAsia="Times New Roman" w:hAnsi="Arial" w:cs="Times New Roman"/>
      <w:sz w:val="22"/>
      <w:szCs w:val="22"/>
      <w:lang w:bidi="ar-SA"/>
    </w:rPr>
  </w:style>
  <w:style w:type="paragraph" w:styleId="a4">
    <w:name w:val="header"/>
    <w:basedOn w:val="a"/>
    <w:link w:val="a5"/>
    <w:uiPriority w:val="99"/>
    <w:semiHidden/>
    <w:unhideWhenUsed/>
    <w:rsid w:val="001C58E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C58EE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1C58E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C58EE"/>
    <w:rPr>
      <w:color w:val="000000"/>
    </w:rPr>
  </w:style>
  <w:style w:type="paragraph" w:customStyle="1" w:styleId="Default">
    <w:name w:val="Default"/>
    <w:rsid w:val="005E74A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customStyle="1" w:styleId="ConsPlusTitle">
    <w:name w:val="ConsPlusTitle"/>
    <w:rsid w:val="005E74A8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customStyle="1" w:styleId="ConsPlusNormal">
    <w:name w:val="ConsPlusNormal"/>
    <w:rsid w:val="00252DB9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table" w:styleId="a8">
    <w:name w:val="Table Grid"/>
    <w:basedOn w:val="a1"/>
    <w:uiPriority w:val="59"/>
    <w:rsid w:val="007672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54324B91CB99053CCAA7AB73A8FC40A5484018BFB6A1D1068F3CD19FE8C540F97C44A1F52FC13592761F0FCE3E3E68EF294F6ACE96625Cy8y0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8945B-83C0-4BA6-A484-BBB982CA5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1127</Words>
  <Characters>6430</Characters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2022-03-02T07:04:00Z</dcterms:created>
  <dcterms:modified xsi:type="dcterms:W3CDTF">2026-02-09T05:46:00Z</dcterms:modified>
</cp:coreProperties>
</file>