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67" w:type="dxa"/>
        <w:tblInd w:w="57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67"/>
      </w:tblGrid>
      <w:tr w:rsidR="00C530F2" w:rsidRPr="00982543" w:rsidTr="00C530F2">
        <w:tc>
          <w:tcPr>
            <w:tcW w:w="5667" w:type="dxa"/>
            <w:shd w:val="clear" w:color="auto" w:fill="auto"/>
          </w:tcPr>
          <w:p w:rsidR="00C530F2" w:rsidRPr="00982543" w:rsidRDefault="00C530F2" w:rsidP="00C530F2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  <w:r w:rsidRPr="00982543"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  <w:t xml:space="preserve">Приложение </w:t>
            </w:r>
          </w:p>
          <w:p w:rsidR="00C530F2" w:rsidRPr="00982543" w:rsidRDefault="00C530F2" w:rsidP="00C530F2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</w:p>
          <w:p w:rsidR="00C530F2" w:rsidRPr="00982543" w:rsidRDefault="00C530F2" w:rsidP="00C530F2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  <w:r w:rsidRPr="00982543"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  <w:t>к постановлению администрации</w:t>
            </w:r>
          </w:p>
          <w:p w:rsidR="00C530F2" w:rsidRPr="00982543" w:rsidRDefault="00C530F2" w:rsidP="00C530F2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  <w:r w:rsidRPr="00982543"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  <w:t>городского округа Жигулевск</w:t>
            </w:r>
          </w:p>
          <w:p w:rsidR="00C530F2" w:rsidRPr="00982543" w:rsidRDefault="00C530F2" w:rsidP="00C530F2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  <w:r w:rsidRPr="00982543"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  <w:t>от ___________2020 г. №_________</w:t>
            </w:r>
          </w:p>
          <w:p w:rsidR="00C530F2" w:rsidRPr="00982543" w:rsidRDefault="00C530F2" w:rsidP="00C530F2">
            <w:pPr>
              <w:suppressLineNumbers/>
              <w:suppressAutoHyphens/>
              <w:jc w:val="center"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</w:p>
          <w:p w:rsidR="00C530F2" w:rsidRPr="00982543" w:rsidRDefault="00C530F2" w:rsidP="00C530F2">
            <w:pPr>
              <w:suppressLineNumbers/>
              <w:suppressAutoHyphens/>
              <w:jc w:val="center"/>
              <w:rPr>
                <w:rFonts w:ascii="Times New Roman" w:eastAsia="SimSun" w:hAnsi="Times New Roman" w:cs="Times New Roman"/>
                <w:kern w:val="1"/>
                <w:sz w:val="26"/>
                <w:szCs w:val="26"/>
                <w:lang w:val="ru-RU" w:eastAsia="zh-CN" w:bidi="hi-IN"/>
              </w:rPr>
            </w:pPr>
          </w:p>
        </w:tc>
      </w:tr>
    </w:tbl>
    <w:p w:rsidR="001605B9" w:rsidRPr="00982543" w:rsidRDefault="001605B9" w:rsidP="00C530F2">
      <w:pPr>
        <w:ind w:left="720"/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Default="001605B9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982543" w:rsidRDefault="00982543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982543" w:rsidRDefault="00982543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982543" w:rsidRPr="00982543" w:rsidRDefault="00982543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FD5C7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322490">
      <w:pPr>
        <w:pStyle w:val="a3"/>
        <w:ind w:left="0" w:right="2" w:firstLine="0"/>
        <w:jc w:val="center"/>
        <w:rPr>
          <w:rFonts w:ascii="Times New Roman" w:hAnsi="Times New Roman"/>
          <w:sz w:val="32"/>
          <w:szCs w:val="32"/>
          <w:lang w:val="ru-RU"/>
        </w:rPr>
      </w:pPr>
      <w:r w:rsidRPr="00982543">
        <w:rPr>
          <w:rFonts w:ascii="Times New Roman" w:hAnsi="Times New Roman"/>
          <w:sz w:val="32"/>
          <w:szCs w:val="32"/>
          <w:lang w:val="ru-RU"/>
        </w:rPr>
        <w:t>Муниципальная программа</w:t>
      </w:r>
    </w:p>
    <w:p w:rsidR="001605B9" w:rsidRPr="00982543" w:rsidRDefault="001605B9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«Укрепление общественного здоровья населения</w:t>
      </w:r>
    </w:p>
    <w:p w:rsidR="001605B9" w:rsidRPr="00982543" w:rsidRDefault="001605B9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городского округа Жигулевск  на 2020 – 2024 годы» </w:t>
      </w: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2020</w:t>
      </w:r>
    </w:p>
    <w:p w:rsidR="00C530F2" w:rsidRPr="00982543" w:rsidRDefault="00C530F2" w:rsidP="00322490">
      <w:pPr>
        <w:pStyle w:val="a3"/>
        <w:ind w:left="0" w:right="2" w:firstLine="0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г.о</w:t>
      </w: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.Ж</w:t>
      </w:r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>игулевск</w:t>
      </w:r>
    </w:p>
    <w:p w:rsidR="001605B9" w:rsidRPr="00982543" w:rsidRDefault="001605B9" w:rsidP="006761E3">
      <w:pPr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br w:type="page"/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lastRenderedPageBreak/>
        <w:t>Паспорт программы</w:t>
      </w:r>
    </w:p>
    <w:p w:rsidR="001605B9" w:rsidRPr="00982543" w:rsidRDefault="001605B9" w:rsidP="00FD5C7F">
      <w:pPr>
        <w:pStyle w:val="a3"/>
        <w:ind w:left="1912" w:right="1612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710"/>
        <w:gridCol w:w="2976"/>
        <w:gridCol w:w="5812"/>
      </w:tblGrid>
      <w:tr w:rsidR="001605B9" w:rsidRPr="00982543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№ п\</w:t>
            </w:r>
            <w:proofErr w:type="gramStart"/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</w:t>
            </w:r>
            <w:proofErr w:type="gram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Наименование раздела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Содержание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Наименование муниципальной 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Муниципальная программа городского округа Жигулевск  «Укрепление общественного здоровья среди населения городского округа Жигулевск» на 2020-2024 годы (далее - Программа)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Разработчик муниципальной 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Управление социального развития администрации горо</w:t>
            </w:r>
            <w:r w:rsidR="007F14CA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дского округа Жигулевск (далее -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Управление социального развития)</w:t>
            </w:r>
          </w:p>
        </w:tc>
      </w:tr>
      <w:tr w:rsidR="001605B9" w:rsidRPr="00982543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Головной исполнитель муниципальной программы 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Управление социального развития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Участники муниципальной 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6A63D4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Администрация городского округа Жигулевск;</w:t>
            </w:r>
          </w:p>
          <w:p w:rsidR="001605B9" w:rsidRPr="006A63D4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Управление социального развития;</w:t>
            </w:r>
          </w:p>
          <w:p w:rsidR="001605B9" w:rsidRPr="006A63D4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Центральное Управление министерства образования и науки Самарской области (по согласованию</w:t>
            </w:r>
            <w:proofErr w:type="gramStart"/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)(</w:t>
            </w:r>
            <w:proofErr w:type="gramEnd"/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далее – ЦУ </w:t>
            </w:r>
            <w:proofErr w:type="spellStart"/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МОиНСО</w:t>
            </w:r>
            <w:proofErr w:type="spellEnd"/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);</w:t>
            </w:r>
          </w:p>
          <w:p w:rsidR="001605B9" w:rsidRPr="006A63D4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Государственное бюджетное учреждение здравоохранения Самарской области «Жигулевская центральная городская больница» (по согласованию) (далее – ГБУЗ СО «ЖЦГБ»);</w:t>
            </w:r>
          </w:p>
          <w:p w:rsidR="001605B9" w:rsidRPr="006A63D4" w:rsidRDefault="001605B9" w:rsidP="00E27EE4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Отделение по городскому округу Жигулевск ГКУ </w:t>
            </w:r>
            <w:proofErr w:type="gramStart"/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</w:t>
            </w:r>
            <w:proofErr w:type="gramEnd"/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«Центр социальной помощи семье и детям Центрального округа (по согласованию);</w:t>
            </w:r>
          </w:p>
          <w:p w:rsidR="001605B9" w:rsidRPr="006A63D4" w:rsidRDefault="00DE7BC8" w:rsidP="00E27EE4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 МВД России по городу Жигулевску</w:t>
            </w:r>
            <w:r w:rsidR="00383C8E"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(по согласованию);</w:t>
            </w:r>
          </w:p>
          <w:p w:rsidR="00383C8E" w:rsidRPr="006A63D4" w:rsidRDefault="00383C8E" w:rsidP="00E27EE4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МКУ «Центр содействия местному самоуправлению»</w:t>
            </w:r>
          </w:p>
          <w:p w:rsidR="006A63D4" w:rsidRPr="006A63D4" w:rsidRDefault="006A63D4" w:rsidP="00E27EE4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6A63D4">
              <w:rPr>
                <w:rFonts w:ascii="Times New Roman" w:hAnsi="Times New Roman" w:cs="Times New Roman"/>
                <w:sz w:val="26"/>
                <w:szCs w:val="26"/>
              </w:rPr>
              <w:t>Центр здоровья ЦЭИМ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Основные цели и задачи муниципальной программы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E6602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Цель:</w:t>
            </w:r>
          </w:p>
          <w:p w:rsidR="001605B9" w:rsidRPr="00982543" w:rsidRDefault="001605B9" w:rsidP="00E6602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Формирование системы мотивации граждан к здоровому образу жизни (далее – ЗОЖ), включая здоровое питание и отказ от вредных </w:t>
            </w:r>
            <w:proofErr w:type="gramStart"/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привычек</w:t>
            </w:r>
            <w:proofErr w:type="gramEnd"/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и увеличение к 2024 году доли граждан, ведущих ЗОЖ за счет формирования среды, способствующей ведению гражданами ЗОЖ, включая здоровое питание, защиту от табачного дыма, снижение уровня потребления алкоголя и </w:t>
            </w:r>
            <w:proofErr w:type="spellStart"/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табакокурения</w:t>
            </w:r>
            <w:proofErr w:type="spellEnd"/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 мотивирование граждан к ведению ЗОЖ посредством внедрения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 xml:space="preserve"> программ общественного здоровья, информационно-коммуникационные кампании, вовлечение граждан и некоммерческих организаций в мероприятия по укреплению общественного здоровья, разработку и внедрение корпоративных 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программ укрепления здоровья.</w:t>
            </w:r>
          </w:p>
          <w:p w:rsidR="001605B9" w:rsidRPr="00982543" w:rsidRDefault="001605B9" w:rsidP="00E6602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  <w:p w:rsidR="001605B9" w:rsidRPr="00982543" w:rsidRDefault="001605B9" w:rsidP="00E6602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Задачи:</w:t>
            </w:r>
          </w:p>
          <w:p w:rsidR="001605B9" w:rsidRPr="00982543" w:rsidRDefault="001605B9" w:rsidP="00E6602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- разработка и внедрение программ общественного здоровья, включая корпоративных программ укрепления здоровья;</w:t>
            </w:r>
          </w:p>
          <w:p w:rsidR="001605B9" w:rsidRPr="00982543" w:rsidRDefault="000F1D82" w:rsidP="000F1D82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- </w:t>
            </w:r>
            <w:r w:rsidR="001605B9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проведение информационно-коммуникационной кампании, направленной на вовлечение граждан и некоммерческих организаций  в мероприятия по укреплению общественного 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здоровья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6.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Сроки и этапы реализации муниципальной программы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Программа реализуется в один этап в период с 2020 по 2024 годы.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Целевые индикаторы и показатели муниципальной программы с расшифровкой плановых значений по годам ее реализации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0F1D82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Целевые индикаторы и показатели Программы с расшифровкой плановых значений по годам ее реализации указаны в приложении № </w:t>
            </w:r>
            <w:r w:rsidR="000F1D82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к Программе.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Краткое описание программных мероприятий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Перечень и краткое описание мероприятий Прог</w:t>
            </w:r>
            <w:r w:rsidR="000F1D82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раммы приведены в приложении № 1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к Программе.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Объемы и источники финансирования муниципальной 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AC5D0E" w:rsidP="00AC5D0E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Мероприятия Программы реализуются в рамках основной деятельности исполнителей</w:t>
            </w:r>
          </w:p>
        </w:tc>
      </w:tr>
      <w:tr w:rsidR="001605B9" w:rsidRPr="006A63D4" w:rsidTr="00FE295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10.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Ожидаемые и конечные результаты программы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Снижение смертности мужчин в возрасте 16 - 59 лет - до 616,0</w:t>
            </w:r>
            <w:r w:rsidR="006761E3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* 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 100 тыс. населения;</w:t>
            </w:r>
          </w:p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Снижение смертности женщин в возрасте 16 - 54 года - до 224,7</w:t>
            </w:r>
            <w:r w:rsidR="006761E3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* 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на 100 тыс. населения;</w:t>
            </w:r>
          </w:p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  <w:p w:rsidR="001605B9" w:rsidRPr="00982543" w:rsidRDefault="001605B9" w:rsidP="00381DCA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Снижение розничной продажи алкогольной продукции на душу населения до 5,5</w:t>
            </w:r>
            <w:r w:rsidR="006761E3"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*</w:t>
            </w:r>
            <w:r w:rsidR="006761E3" w:rsidRPr="00982543">
              <w:rPr>
                <w:rStyle w:val="af"/>
                <w:rFonts w:ascii="Times New Roman" w:hAnsi="Times New Roman" w:cs="Times New Roman"/>
                <w:color w:val="FFFFFF"/>
                <w:sz w:val="26"/>
                <w:szCs w:val="26"/>
                <w:lang w:val="ru-RU"/>
              </w:rPr>
              <w:footnoteReference w:id="1"/>
            </w:r>
            <w:r w:rsidRPr="00982543">
              <w:rPr>
                <w:rFonts w:ascii="Times New Roman" w:hAnsi="Times New Roman" w:cs="Times New Roman"/>
                <w:color w:val="FFFFFF"/>
                <w:sz w:val="26"/>
                <w:szCs w:val="26"/>
                <w:lang w:val="ru-RU"/>
              </w:rPr>
              <w:t xml:space="preserve"> </w:t>
            </w:r>
            <w:r w:rsidRPr="0098254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литров.</w:t>
            </w:r>
          </w:p>
        </w:tc>
      </w:tr>
    </w:tbl>
    <w:p w:rsidR="000F1D82" w:rsidRPr="00982543" w:rsidRDefault="000F1D82" w:rsidP="00520DD0">
      <w:pPr>
        <w:pStyle w:val="a3"/>
        <w:tabs>
          <w:tab w:val="left" w:pos="284"/>
        </w:tabs>
        <w:ind w:right="57" w:firstLine="0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1605B9" w:rsidRPr="00982543" w:rsidRDefault="001605B9" w:rsidP="00520DD0">
      <w:pPr>
        <w:pStyle w:val="a3"/>
        <w:tabs>
          <w:tab w:val="left" w:pos="284"/>
        </w:tabs>
        <w:ind w:right="57" w:firstLine="0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1. Характеристика </w:t>
      </w:r>
      <w:r w:rsidR="00A02D98" w:rsidRPr="00982543">
        <w:rPr>
          <w:rFonts w:ascii="Times New Roman" w:hAnsi="Times New Roman"/>
          <w:sz w:val="26"/>
          <w:szCs w:val="26"/>
          <w:lang w:val="ru-RU"/>
        </w:rPr>
        <w:t>проблемы и обоснование необходимости ее решения</w:t>
      </w:r>
    </w:p>
    <w:p w:rsidR="001605B9" w:rsidRPr="00982543" w:rsidRDefault="001605B9" w:rsidP="00322490">
      <w:pPr>
        <w:ind w:left="57" w:right="57" w:firstLine="284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745AB5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Важнейшим компонентом качества жизни является физическое, психическое и социальное здоровье населения, выступающее как основа общественного благополучия нации, ее экономического и социального процветания. </w:t>
      </w:r>
    </w:p>
    <w:p w:rsidR="001605B9" w:rsidRPr="00982543" w:rsidRDefault="001605B9" w:rsidP="00745AB5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Профилактика заболеваний и укрепление здоровья населения – одно из важнейших направлений государственной социальной политики.</w:t>
      </w:r>
    </w:p>
    <w:p w:rsidR="001605B9" w:rsidRPr="00982543" w:rsidRDefault="001605B9" w:rsidP="00745AB5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Доказано влияние на здоровье целого ряда социально-экономических и культурных факторов (детерминант здоровья), к которым относятся образ жизни, 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lastRenderedPageBreak/>
        <w:t>уровень образования, физическая активность, качество питания, вредные привычки и зависимости, уровень дохода, благоустройство мест обитания, доступность медицинской помощи.</w:t>
      </w:r>
    </w:p>
    <w:p w:rsidR="001605B9" w:rsidRPr="00982543" w:rsidRDefault="001605B9" w:rsidP="00745AB5">
      <w:pPr>
        <w:ind w:right="57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Население в городском округе Жигулевск одно из самых «старых» в Самарской области. Удельный вес людей старше трудоспособного возраста в городском округе Жигулевск составил более 30%, по сравнению с 27,6 % в целом по Самарской области. Смертность превышает рождаемость в 1,8 раза. Миграционный поток неспособен компенсировать естественную  убыль населения, что привело к снижению численности населения  с 2012 года на 6%.</w:t>
      </w:r>
      <w:r w:rsidR="00005FA6" w:rsidRPr="00982543">
        <w:rPr>
          <w:rStyle w:val="af"/>
          <w:rFonts w:ascii="Times New Roman" w:hAnsi="Times New Roman" w:cs="Times New Roman"/>
          <w:sz w:val="26"/>
          <w:szCs w:val="26"/>
          <w:lang w:val="ru-RU"/>
        </w:rPr>
        <w:footnoteReference w:id="2"/>
      </w:r>
    </w:p>
    <w:p w:rsidR="001605B9" w:rsidRPr="00982543" w:rsidRDefault="001605B9" w:rsidP="00745AB5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Смертность населения в трудоспособном возрасте.</w:t>
      </w:r>
    </w:p>
    <w:p w:rsidR="001605B9" w:rsidRPr="00982543" w:rsidRDefault="001605B9" w:rsidP="00745AB5">
      <w:pPr>
        <w:ind w:right="57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Смертность мужчин в трудоспособном возрасте (от 16 – 59 лет) составляет 12</w:t>
      </w:r>
      <w:r w:rsidR="00DE7BC8" w:rsidRPr="00982543">
        <w:rPr>
          <w:rFonts w:ascii="Times New Roman" w:hAnsi="Times New Roman" w:cs="Times New Roman"/>
          <w:sz w:val="26"/>
          <w:szCs w:val="26"/>
          <w:lang w:val="ru-RU"/>
        </w:rPr>
        <w:t>4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 чел. коэффициент смертности составил 805,61 на 100 тыс. населения соответствующего возраста, что превышает коэффициент смертности по Самарской области 643,80.</w:t>
      </w:r>
    </w:p>
    <w:p w:rsidR="001605B9" w:rsidRPr="00982543" w:rsidRDefault="001605B9" w:rsidP="00745AB5">
      <w:pPr>
        <w:ind w:right="57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Смертность женщин в трудоспособном возрасте (от 16 – 54 лет) составляет 45 чел. коэффициент смертности составил 325,73 на 100 тыс. населения соответствующего возраста, что превышает коэффициент смертности по Самарской области 206,33.</w:t>
      </w:r>
      <w:r w:rsidR="00D6223C" w:rsidRPr="00982543">
        <w:rPr>
          <w:rStyle w:val="af"/>
          <w:rFonts w:ascii="Times New Roman" w:hAnsi="Times New Roman" w:cs="Times New Roman"/>
          <w:sz w:val="26"/>
          <w:szCs w:val="26"/>
          <w:lang w:val="ru-RU"/>
        </w:rPr>
        <w:footnoteReference w:id="3"/>
      </w:r>
    </w:p>
    <w:p w:rsidR="001605B9" w:rsidRPr="00982543" w:rsidRDefault="001605B9" w:rsidP="00745AB5">
      <w:pPr>
        <w:ind w:right="57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Анализ причин смертности граждан трудоспособного возраста показал, что на первом месте находится смертность от травм и отравлений, на втором – от злокачественных новообразований, на третьем – от ВИЧ-инфекций, на четвертом – от болезней системы кровообращения.</w:t>
      </w:r>
    </w:p>
    <w:p w:rsidR="001605B9" w:rsidRPr="00982543" w:rsidRDefault="001605B9" w:rsidP="00745AB5">
      <w:pPr>
        <w:ind w:right="57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Жигулевск – городской округ с высоким уровнем заболеваемости наркоманией. В 2019 году коэффициент заболеваемости составил 367,4 на 100 тыс. населения, что существенно превышает целевое значение показателя, установленное на уровне 186 на 100 тыс. населения. 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 городском округе Жигулевск реализуется комплекс мероприятий, направленных на формирование ЗОЖ, борьбу с неинфекционными заболеваниями и факторами риска их развития.</w:t>
      </w:r>
    </w:p>
    <w:p w:rsidR="001605B9" w:rsidRPr="00982543" w:rsidRDefault="001605B9" w:rsidP="00F07BD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Вопросы формирования ЗОЖ рассматриваются на заседаниях межведомственных комиссий городского округа – антинаркотической комиссии, административной комиссии, комиссии по делам несовершеннолетних и защите их прав, комиссии по регулированию социально-трудовых отношений.</w:t>
      </w:r>
    </w:p>
    <w:p w:rsidR="002B31CC" w:rsidRPr="00982543" w:rsidRDefault="001605B9" w:rsidP="00F07BD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Ежегодно проводятся пропагандистские мероприятия (акции, «круглые столы», тематические дискотеки, открытые уроки и т.д.). </w:t>
      </w:r>
    </w:p>
    <w:p w:rsidR="001605B9" w:rsidRPr="00982543" w:rsidRDefault="001605B9" w:rsidP="00F07BD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Важнейшим компонентом формирования ЗОЖ является физическая культура и спорт. С 2017 года в Жигулевске активно внедряется Всероссийский физкультурно-спортивный комплекс «Готов к труду и обороне»: проводятся фестивали, организовано ежемесячное тестирование населения, ведется пропагандистская работа с участием волонтеров.</w:t>
      </w:r>
    </w:p>
    <w:p w:rsidR="001605B9" w:rsidRPr="00982543" w:rsidRDefault="001605B9" w:rsidP="00F07BD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 рамках тематических мероприятий, посвященных борьбе с хроническими неинфекционными заболеваниями (ХНИЗ), отработаны технологии проведения массовых информационно-пропагандистских мероприятий.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В последние пять лет при проведении массовых мероприятий начато </w:t>
      </w:r>
      <w:r w:rsidRPr="00982543">
        <w:rPr>
          <w:rFonts w:ascii="Times New Roman" w:hAnsi="Times New Roman"/>
          <w:sz w:val="26"/>
          <w:szCs w:val="26"/>
          <w:lang w:val="ru-RU"/>
        </w:rPr>
        <w:lastRenderedPageBreak/>
        <w:t>использование флэш-мобов, тренингов, акций с участием волонтеров.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Для осуществления мероприятий по формированию здорового образа жизни  среди населения городского округа Жигулевск, раннему выявлению отдельных социально-значимых неинфекционных заболеваний, выявлению факторов риска развития заболеваний, в том числе туберкулеза, сердечно-сосудистых и злокачественных новообразований, в ГБУЗ </w:t>
      </w: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СО</w:t>
      </w:r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 xml:space="preserve"> «Жигулевская ЦГБ» функционирует отделение медицинской профилактики, работают школы здоровья: «Артериальной гипертензии», «Школа для беременных». Проводятся профилактические медицинские осмотры и диспансеризация населения городского округа Жигулевск, в порядке, установленном Министерством здравоохранения Российской Федерации.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Во всех образовательных учреждениях, учреждениях социальной сферы  созданы «Уголки здоровья» с наглядной информацией, посвященной формированию здорового образа жизни.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Ведется активная информационная кампания в сотрудничестве с газетой «Жигулевский рабочий», а также посредством </w:t>
      </w: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интернет-технологий</w:t>
      </w:r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>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Наркологической службой проводятся мероприятия первичной профилактики пьянства и алкоголизма, в том числе среди учащихся старших классов общеобразовательных школ.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За 2019 год в рамках диспансеризации и профилактического медицинского осмотра определенных гру</w:t>
      </w: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пп взр</w:t>
      </w:r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>ослого населения осмотрены 34 999 человек.</w:t>
      </w:r>
    </w:p>
    <w:p w:rsidR="00341805" w:rsidRPr="00982543" w:rsidRDefault="001605B9" w:rsidP="00322490">
      <w:pPr>
        <w:pStyle w:val="a3"/>
        <w:tabs>
          <w:tab w:val="left" w:pos="1480"/>
        </w:tabs>
        <w:ind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Анализ кадровой обеспеченности службы медицинской профилактики. </w:t>
      </w:r>
    </w:p>
    <w:p w:rsidR="001605B9" w:rsidRPr="00982543" w:rsidRDefault="00341805" w:rsidP="00322490">
      <w:pPr>
        <w:pStyle w:val="a3"/>
        <w:tabs>
          <w:tab w:val="left" w:pos="1480"/>
        </w:tabs>
        <w:ind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ГБУЗ </w:t>
      </w:r>
      <w:proofErr w:type="gramStart"/>
      <w:r w:rsidR="001605B9" w:rsidRPr="00982543">
        <w:rPr>
          <w:rFonts w:ascii="Times New Roman" w:hAnsi="Times New Roman"/>
          <w:sz w:val="26"/>
          <w:szCs w:val="26"/>
          <w:lang w:val="ru-RU"/>
        </w:rPr>
        <w:t>СО</w:t>
      </w:r>
      <w:proofErr w:type="gramEnd"/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«Жигулевская ЦГБ»</w:t>
      </w:r>
      <w:r w:rsidRPr="00982543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организован кабинет медицинской профилактики для взрослых, в котором работают </w:t>
      </w:r>
      <w:r w:rsidRPr="00982543">
        <w:rPr>
          <w:rFonts w:ascii="Times New Roman" w:hAnsi="Times New Roman"/>
          <w:sz w:val="26"/>
          <w:szCs w:val="26"/>
          <w:lang w:val="ru-RU"/>
        </w:rPr>
        <w:t>1 врач и по 1 медицинской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сестр</w:t>
      </w:r>
      <w:r w:rsidRPr="00982543">
        <w:rPr>
          <w:rFonts w:ascii="Times New Roman" w:hAnsi="Times New Roman"/>
          <w:sz w:val="26"/>
          <w:szCs w:val="26"/>
          <w:lang w:val="ru-RU"/>
        </w:rPr>
        <w:t>е в каждой из 4 поликлиник по оказанию помощи взрослому населению.</w:t>
      </w:r>
    </w:p>
    <w:p w:rsidR="001605B9" w:rsidRPr="00982543" w:rsidRDefault="001605B9" w:rsidP="00322490">
      <w:pPr>
        <w:ind w:left="57" w:right="57" w:firstLine="652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30141E" w:rsidRPr="00982543" w:rsidRDefault="0030141E" w:rsidP="00322490">
      <w:pPr>
        <w:ind w:left="57" w:right="57" w:firstLine="652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Выводы.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Среди жителей городского округа Жигулевск отмечается высокий уровень распространенности факторов риска развития неинфекционных заболеваний, в том числе являющихся лидирующими причинами смертности – </w:t>
      </w: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сердечно-сосудистых</w:t>
      </w:r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 xml:space="preserve"> и онкологических, травм и отравлений. Смертность мужчин и женщин трудоспособного возраста превышает </w:t>
      </w:r>
      <w:proofErr w:type="spellStart"/>
      <w:r w:rsidRPr="00982543">
        <w:rPr>
          <w:rFonts w:ascii="Times New Roman" w:hAnsi="Times New Roman"/>
          <w:sz w:val="26"/>
          <w:szCs w:val="26"/>
          <w:lang w:val="ru-RU"/>
        </w:rPr>
        <w:t>среднеобластные</w:t>
      </w:r>
      <w:proofErr w:type="spellEnd"/>
      <w:r w:rsidRPr="00982543">
        <w:rPr>
          <w:rFonts w:ascii="Times New Roman" w:hAnsi="Times New Roman"/>
          <w:sz w:val="26"/>
          <w:szCs w:val="26"/>
          <w:lang w:val="ru-RU"/>
        </w:rPr>
        <w:t xml:space="preserve"> показатели. Сохраняются недостаточная мотивация и ответственность граждан за сохранение собственного здоровья.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Одна из причин – недостаточная информированность жителей городского округа Жигулевск по вопросам здоровья. В связи с этим необходимы меры, повышающие приверженность населения к </w:t>
      </w:r>
      <w:r w:rsidR="002B31CC" w:rsidRPr="00982543">
        <w:rPr>
          <w:rFonts w:ascii="Times New Roman" w:hAnsi="Times New Roman"/>
          <w:sz w:val="26"/>
          <w:szCs w:val="26"/>
          <w:lang w:val="ru-RU"/>
        </w:rPr>
        <w:t>здоровому образу жизни (далее – ЗОЖ)</w:t>
      </w:r>
      <w:r w:rsidRPr="00982543">
        <w:rPr>
          <w:rFonts w:ascii="Times New Roman" w:hAnsi="Times New Roman"/>
          <w:sz w:val="26"/>
          <w:szCs w:val="26"/>
          <w:lang w:val="ru-RU"/>
        </w:rPr>
        <w:t>, раннему выявлению факторов риска, а также ранней диагностике и лечению самих заболеваний.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Без преобразований в сфере культуры ЗОЖ и профилактики заболеваний не удастся добиться кардинального изменения существующих показателей смертности и заболеваемости населения.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Формирование ЗОЖ у граждан, в том числе у детей и подростков, существенным образом должно быть поддержано мероприятиями, направленными на повышение информированности граждан о факторах риска для их здоровья, формирование мотивации к ведению ЗОЖ.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ЗОЖ предполагает отказ от потребления табака и наркотиков, </w:t>
      </w:r>
      <w:r w:rsidRPr="00982543">
        <w:rPr>
          <w:rFonts w:ascii="Times New Roman" w:hAnsi="Times New Roman"/>
          <w:sz w:val="26"/>
          <w:szCs w:val="26"/>
          <w:lang w:val="ru-RU"/>
        </w:rPr>
        <w:lastRenderedPageBreak/>
        <w:t>злоупотребления алкоголем, а также рациональное питание и наличие достаточного уровня физической активности, предотвращающих развитие ожирения.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Активное информирование населения о факторах риска для здоровья и формирование мотивации к ведению ЗОЖ должны осуществляться через все средства массовой информации (информационно-телекоммуникационная сеть «Интернет», печатные издания с учетом специфики групп населения, различающихся по возрасту, полу, образованию, социальному статусу).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Существует необходимость формирования системы непрерывного образования граждан и медицинских специалистов по проблемам ЗОЖ, в том числе здорового питания.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Особое значение в настоящее время имеет формирование ЗОЖ у детей, подростков, молодежи и студентов, что обусловлено большой распространенностью среди них курения, а также высокой частотой выявления нерационального питания, избыточной массы тела и ожирения, низкой физической активности.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Отдельного внимания заслуживают проблемы наркомании и алкоголизма.</w:t>
      </w:r>
    </w:p>
    <w:p w:rsidR="001605B9" w:rsidRPr="00982543" w:rsidRDefault="001605B9" w:rsidP="00322490">
      <w:pPr>
        <w:pStyle w:val="a3"/>
        <w:ind w:left="57"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Процесс повышения мотивации населения, в том числе детей и подростков, к ведению ЗОЖ предполагает межведомственное многоуровневое взаимодействие с привлечением к реализации программы учреждений, общественных организаций, участвующих в информировании населения о факторах риска неинфекционных заболеваний и зависимостей, создании системы мотивации к ведению ЗОЖ и обеспечении для этого соответствующих условий, а также осуществлении  контроля  за  всеми  этими  процессами  через  проведение мониторинга.</w:t>
      </w:r>
      <w:proofErr w:type="gramEnd"/>
    </w:p>
    <w:p w:rsidR="001605B9" w:rsidRDefault="001605B9" w:rsidP="00322490">
      <w:pPr>
        <w:pStyle w:val="a3"/>
        <w:ind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Профилактические мероприятия должны стать ключевыми в борьбе с </w:t>
      </w: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сердечно-сосудистыми</w:t>
      </w:r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 xml:space="preserve"> и онкологическими заболеваниями, прежде всего среди граждан трудоспособного возраста. Один из важнейших ресурсов – проведение информационных кампаний.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Риски.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При реализации Программы возможно возникновение следующих рисков, которые могут препятствовать достижению планируемых результатов: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- непредвиденные риски, связанные с кризисными </w:t>
      </w:r>
      <w:proofErr w:type="gramStart"/>
      <w:r w:rsidRPr="00982543">
        <w:rPr>
          <w:rFonts w:ascii="Times New Roman" w:hAnsi="Times New Roman" w:cs="Times New Roman"/>
          <w:sz w:val="26"/>
          <w:szCs w:val="26"/>
          <w:lang w:val="ru-RU"/>
        </w:rPr>
        <w:t>явлениями</w:t>
      </w:r>
      <w:proofErr w:type="gramEnd"/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 вызванными непреодолимой силой; 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возникновения чрезвычайных ситуаций, обусловленных реализацией биологических угроз или угроз социального характера, а также при снижении уровня финансирования системы здравоохранения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социальные риски, в том числе связанные с низкой социальной активностью населения.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В таком случае Программа подлежит корректировке. Проведение повторных процедур приведет к изменению сроков исполнения программных мероприятий.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Способами ограничения рисков являются: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концентрация ресурсов на решении приоритетных задач;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изучение и внедрение положительного опыта других муниципальных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образований;</w:t>
      </w:r>
    </w:p>
    <w:p w:rsidR="00A126DD" w:rsidRPr="00982543" w:rsidRDefault="00A126DD" w:rsidP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своевременное внесение изменений Программу.</w:t>
      </w:r>
    </w:p>
    <w:p w:rsidR="00A126DD" w:rsidRPr="00982543" w:rsidRDefault="00A126DD" w:rsidP="00322490">
      <w:pPr>
        <w:pStyle w:val="a3"/>
        <w:ind w:right="57" w:firstLine="652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1605B9" w:rsidRPr="00982543" w:rsidRDefault="001605B9" w:rsidP="00FD5C7F">
      <w:pPr>
        <w:pStyle w:val="a3"/>
        <w:ind w:right="14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982543" w:rsidRDefault="0030141E" w:rsidP="00982543">
      <w:pPr>
        <w:pStyle w:val="a3"/>
        <w:tabs>
          <w:tab w:val="left" w:pos="948"/>
        </w:tabs>
        <w:ind w:left="0" w:right="2" w:firstLine="709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2. </w:t>
      </w:r>
      <w:r w:rsidR="000F1D82" w:rsidRPr="00982543">
        <w:rPr>
          <w:rFonts w:ascii="Times New Roman" w:hAnsi="Times New Roman"/>
          <w:sz w:val="26"/>
          <w:szCs w:val="26"/>
          <w:lang w:val="ru-RU"/>
        </w:rPr>
        <w:t>Основные цели,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задачи, </w:t>
      </w:r>
      <w:r w:rsidR="00982543">
        <w:rPr>
          <w:rFonts w:ascii="Times New Roman" w:hAnsi="Times New Roman"/>
          <w:sz w:val="26"/>
          <w:szCs w:val="26"/>
          <w:lang w:val="ru-RU"/>
        </w:rPr>
        <w:t>этапы и сроки</w:t>
      </w:r>
      <w:r w:rsidR="000F1D82" w:rsidRPr="00982543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реализации</w:t>
      </w:r>
      <w:r w:rsidR="00982543">
        <w:rPr>
          <w:rFonts w:ascii="Times New Roman" w:hAnsi="Times New Roman"/>
          <w:sz w:val="26"/>
          <w:szCs w:val="26"/>
          <w:lang w:val="ru-RU"/>
        </w:rPr>
        <w:t xml:space="preserve"> </w:t>
      </w:r>
    </w:p>
    <w:p w:rsidR="001605B9" w:rsidRPr="00982543" w:rsidRDefault="00982543" w:rsidP="00982543">
      <w:pPr>
        <w:pStyle w:val="a3"/>
        <w:tabs>
          <w:tab w:val="left" w:pos="948"/>
        </w:tabs>
        <w:ind w:left="0" w:right="2" w:firstLine="709"/>
        <w:jc w:val="center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муниципальной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0F1D82" w:rsidRPr="00982543">
        <w:rPr>
          <w:rFonts w:ascii="Times New Roman" w:hAnsi="Times New Roman"/>
          <w:sz w:val="26"/>
          <w:szCs w:val="26"/>
          <w:lang w:val="ru-RU"/>
        </w:rPr>
        <w:t>П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рограммы</w:t>
      </w:r>
    </w:p>
    <w:p w:rsidR="001605B9" w:rsidRPr="00982543" w:rsidRDefault="001605B9" w:rsidP="00322490">
      <w:pPr>
        <w:pStyle w:val="a3"/>
        <w:tabs>
          <w:tab w:val="left" w:pos="948"/>
        </w:tabs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1605B9" w:rsidRPr="00982543" w:rsidRDefault="002B31CC" w:rsidP="009A5F5F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Целью данной Программы является ф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ормирование системы мотивации граждан к ведению ЗОЖ, включая здоровое питание и отказ от вредных привычек и снижение смертности граждан ведущих ЗОЖ, за счет формирования среды, способствующей ведению гражданами ЗОЖ, включая здоровое питание (в том числе ликвидацию </w:t>
      </w:r>
      <w:proofErr w:type="spellStart"/>
      <w:r w:rsidR="001605B9" w:rsidRPr="00982543">
        <w:rPr>
          <w:rFonts w:ascii="Times New Roman" w:hAnsi="Times New Roman"/>
          <w:sz w:val="26"/>
          <w:szCs w:val="26"/>
          <w:lang w:val="ru-RU"/>
        </w:rPr>
        <w:t>микронутриентной</w:t>
      </w:r>
      <w:proofErr w:type="spellEnd"/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недостаточности, сокращение потребления соли и сахара), защиту от табачного дыма, снижение потребления алкоголя,  мотивирования граждан к ведению ЗОЖ посредством</w:t>
      </w:r>
      <w:proofErr w:type="gramEnd"/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 внедрения программ общественного здоровья, информационно-коммуникационных кампаний, вовлечения граждан и некоммерческих организаций в мероприятия по укреплению общественного здоровья, разработки и внедрения корпоративных программ укрепления здоровья.</w:t>
      </w:r>
    </w:p>
    <w:p w:rsidR="001605B9" w:rsidRPr="00982543" w:rsidRDefault="001605B9" w:rsidP="00322490">
      <w:pPr>
        <w:pStyle w:val="a3"/>
        <w:ind w:left="0" w:right="2" w:firstLine="709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Для достижения поставленных целей необходимо решение следующих задач:</w:t>
      </w:r>
    </w:p>
    <w:p w:rsidR="001605B9" w:rsidRPr="00982543" w:rsidRDefault="001605B9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- формирование системы мотивации граждан к ЗОЖ, включая здоровое питание и отказ от вредных привычек;</w:t>
      </w:r>
    </w:p>
    <w:p w:rsidR="001605B9" w:rsidRPr="00982543" w:rsidRDefault="001605B9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- внедрение программы общественного здоровья;</w:t>
      </w:r>
    </w:p>
    <w:p w:rsidR="001605B9" w:rsidRPr="00982543" w:rsidRDefault="001605B9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- разработка и внедрение корпоративных программ укрепления здоровья.</w:t>
      </w:r>
    </w:p>
    <w:p w:rsidR="001605B9" w:rsidRPr="00982543" w:rsidRDefault="001605B9" w:rsidP="003D15E5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Сроки и этапы реализации подпрограммы Программа реализуется в один этап: 2020 – 2024 годы.</w:t>
      </w:r>
    </w:p>
    <w:p w:rsidR="0030141E" w:rsidRPr="00982543" w:rsidRDefault="0030141E" w:rsidP="003D15E5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982543" w:rsidRDefault="0030141E" w:rsidP="0030141E">
      <w:pPr>
        <w:pStyle w:val="a3"/>
        <w:jc w:val="center"/>
        <w:rPr>
          <w:rFonts w:ascii="Times New Roman" w:hAnsi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/>
          <w:bCs/>
          <w:sz w:val="26"/>
          <w:szCs w:val="26"/>
          <w:lang w:val="ru-RU"/>
        </w:rPr>
        <w:t xml:space="preserve">3. Целевые индикаторы и показатели с расшифровкой плановых значений </w:t>
      </w:r>
    </w:p>
    <w:p w:rsidR="0030141E" w:rsidRPr="00982543" w:rsidRDefault="0030141E" w:rsidP="0030141E">
      <w:pPr>
        <w:pStyle w:val="a3"/>
        <w:jc w:val="center"/>
        <w:rPr>
          <w:rFonts w:ascii="Times New Roman" w:hAnsi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/>
          <w:bCs/>
          <w:sz w:val="26"/>
          <w:szCs w:val="26"/>
          <w:lang w:val="ru-RU"/>
        </w:rPr>
        <w:t xml:space="preserve">по годам, ежегодного хода и итогов реализации </w:t>
      </w:r>
    </w:p>
    <w:p w:rsidR="0030141E" w:rsidRPr="00982543" w:rsidRDefault="0030141E" w:rsidP="0030141E">
      <w:pPr>
        <w:pStyle w:val="a3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bCs/>
          <w:sz w:val="26"/>
          <w:szCs w:val="26"/>
          <w:lang w:val="ru-RU"/>
        </w:rPr>
        <w:t>муниципальной программы</w:t>
      </w:r>
    </w:p>
    <w:p w:rsidR="0030141E" w:rsidRPr="00982543" w:rsidRDefault="0030141E" w:rsidP="0030141E">
      <w:pPr>
        <w:pStyle w:val="a3"/>
        <w:rPr>
          <w:rFonts w:ascii="Times New Roman" w:hAnsi="Times New Roman"/>
          <w:sz w:val="26"/>
          <w:szCs w:val="26"/>
          <w:lang w:val="ru-RU"/>
        </w:rPr>
      </w:pPr>
    </w:p>
    <w:p w:rsidR="0030141E" w:rsidRDefault="0030141E" w:rsidP="0030141E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Оценка результатов реализации Программы производится в соответствии с целевыми индикаторами (показателями), представленными в приложении № </w:t>
      </w:r>
      <w:r w:rsidR="00982543">
        <w:rPr>
          <w:rFonts w:ascii="Times New Roman" w:hAnsi="Times New Roman"/>
          <w:sz w:val="26"/>
          <w:szCs w:val="26"/>
          <w:lang w:val="ru-RU"/>
        </w:rPr>
        <w:t>1</w:t>
      </w:r>
      <w:r w:rsidRPr="00982543">
        <w:rPr>
          <w:rFonts w:ascii="Times New Roman" w:hAnsi="Times New Roman"/>
          <w:sz w:val="26"/>
          <w:szCs w:val="26"/>
          <w:lang w:val="ru-RU"/>
        </w:rPr>
        <w:t xml:space="preserve"> к Программе.</w:t>
      </w:r>
    </w:p>
    <w:p w:rsidR="00C94F76" w:rsidRDefault="00C94F76" w:rsidP="0030141E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C94F76" w:rsidRPr="00C94F76" w:rsidRDefault="00C94F76" w:rsidP="00C94F76">
      <w:pPr>
        <w:pStyle w:val="ConsPlusNormal"/>
        <w:jc w:val="center"/>
        <w:rPr>
          <w:sz w:val="26"/>
          <w:szCs w:val="26"/>
        </w:rPr>
      </w:pPr>
      <w:r w:rsidRPr="00C94F76">
        <w:rPr>
          <w:sz w:val="26"/>
          <w:szCs w:val="26"/>
        </w:rPr>
        <w:t>МЕТОДИКА РАСЧЕТА</w:t>
      </w:r>
    </w:p>
    <w:p w:rsidR="00C94F76" w:rsidRDefault="00C94F76" w:rsidP="00C94F76">
      <w:pPr>
        <w:pStyle w:val="ConsPlusNormal"/>
        <w:jc w:val="center"/>
        <w:rPr>
          <w:sz w:val="26"/>
          <w:szCs w:val="26"/>
        </w:rPr>
      </w:pPr>
      <w:r w:rsidRPr="00C94F76">
        <w:rPr>
          <w:sz w:val="26"/>
          <w:szCs w:val="26"/>
        </w:rPr>
        <w:t>целевых показателей (индикаторов)</w:t>
      </w:r>
    </w:p>
    <w:p w:rsidR="00C94F76" w:rsidRPr="00C94F76" w:rsidRDefault="00C94F76" w:rsidP="00C94F76">
      <w:pPr>
        <w:pStyle w:val="ConsPlusNormal"/>
        <w:jc w:val="center"/>
        <w:rPr>
          <w:sz w:val="26"/>
          <w:szCs w:val="26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2409"/>
        <w:gridCol w:w="2127"/>
        <w:gridCol w:w="2268"/>
        <w:gridCol w:w="2268"/>
      </w:tblGrid>
      <w:tr w:rsidR="00C94F76" w:rsidRPr="00080021" w:rsidTr="00C94F76"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 xml:space="preserve">№ </w:t>
            </w:r>
            <w:proofErr w:type="spellStart"/>
            <w:proofErr w:type="gramStart"/>
            <w:r w:rsidRPr="00C94F76">
              <w:rPr>
                <w:sz w:val="20"/>
              </w:rPr>
              <w:t>п</w:t>
            </w:r>
            <w:proofErr w:type="spellEnd"/>
            <w:proofErr w:type="gramEnd"/>
            <w:r w:rsidRPr="00C94F76">
              <w:rPr>
                <w:sz w:val="20"/>
              </w:rPr>
              <w:t>/</w:t>
            </w:r>
            <w:proofErr w:type="spellStart"/>
            <w:r w:rsidRPr="00C94F76">
              <w:rPr>
                <w:sz w:val="20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Наименование показателя (индикатора)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Методика расчета показателя (индикатора)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Источник информации для расчета значения показателя (индикатора)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Примечания</w:t>
            </w:r>
          </w:p>
        </w:tc>
      </w:tr>
      <w:tr w:rsidR="00C94F76" w:rsidRPr="00080021" w:rsidTr="00C94F76"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Default="00C94F76" w:rsidP="002C5582">
            <w:pPr>
              <w:pStyle w:val="ConsPlusNormal"/>
              <w:jc w:val="both"/>
              <w:rPr>
                <w:sz w:val="20"/>
              </w:rPr>
            </w:pPr>
            <w:r w:rsidRPr="00C94F76">
              <w:rPr>
                <w:sz w:val="20"/>
              </w:rPr>
              <w:t xml:space="preserve">Показатель </w:t>
            </w:r>
          </w:p>
          <w:p w:rsidR="00C94F76" w:rsidRPr="00C94F76" w:rsidRDefault="00C94F76" w:rsidP="002C5582">
            <w:pPr>
              <w:pStyle w:val="ConsPlusNormal"/>
              <w:jc w:val="both"/>
              <w:rPr>
                <w:sz w:val="20"/>
              </w:rPr>
            </w:pPr>
            <w:r w:rsidRPr="00C94F76">
              <w:rPr>
                <w:sz w:val="20"/>
              </w:rPr>
              <w:t>(индикатор) 1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080021" w:rsidRDefault="00C94F76" w:rsidP="002C558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94F76" w:rsidRPr="00080021" w:rsidTr="00C94F76"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Default="00C94F76" w:rsidP="002C5582">
            <w:pPr>
              <w:pStyle w:val="ConsPlusNormal"/>
              <w:jc w:val="both"/>
              <w:rPr>
                <w:sz w:val="20"/>
              </w:rPr>
            </w:pPr>
            <w:r w:rsidRPr="00C94F76">
              <w:rPr>
                <w:sz w:val="20"/>
              </w:rPr>
              <w:t xml:space="preserve">Показатель </w:t>
            </w:r>
          </w:p>
          <w:p w:rsidR="00C94F76" w:rsidRPr="00C94F76" w:rsidRDefault="00C94F76" w:rsidP="002C5582">
            <w:pPr>
              <w:pStyle w:val="ConsPlusNormal"/>
              <w:jc w:val="both"/>
              <w:rPr>
                <w:sz w:val="20"/>
              </w:rPr>
            </w:pPr>
            <w:r w:rsidRPr="00C94F76">
              <w:rPr>
                <w:sz w:val="20"/>
              </w:rPr>
              <w:t>(индикатор) 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080021" w:rsidRDefault="00C94F76" w:rsidP="002C558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94F76" w:rsidRPr="00080021" w:rsidTr="00C94F76"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  <w:r w:rsidRPr="00C94F76">
              <w:rPr>
                <w:sz w:val="20"/>
              </w:rPr>
              <w:t>…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C94F76" w:rsidRDefault="00C94F76" w:rsidP="002C558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94F76" w:rsidRPr="00080021" w:rsidRDefault="00C94F76" w:rsidP="002C558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94F76" w:rsidRPr="00080021" w:rsidRDefault="00C94F76" w:rsidP="00C94F76">
      <w:pPr>
        <w:pStyle w:val="ConsPlusNormal"/>
        <w:jc w:val="center"/>
        <w:rPr>
          <w:sz w:val="28"/>
          <w:szCs w:val="28"/>
        </w:rPr>
      </w:pPr>
    </w:p>
    <w:p w:rsidR="00C94F76" w:rsidRDefault="00C94F76" w:rsidP="0030141E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30141E" w:rsidRPr="00982543" w:rsidRDefault="0030141E" w:rsidP="00982543">
      <w:pPr>
        <w:pStyle w:val="a3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bCs/>
          <w:sz w:val="26"/>
          <w:szCs w:val="26"/>
          <w:lang w:val="ru-RU"/>
        </w:rPr>
        <w:t>4. Перечень мероприятий муниципальной программы</w:t>
      </w:r>
    </w:p>
    <w:p w:rsidR="0030141E" w:rsidRPr="00982543" w:rsidRDefault="0030141E" w:rsidP="0030141E">
      <w:pPr>
        <w:pStyle w:val="a3"/>
        <w:rPr>
          <w:rFonts w:ascii="Times New Roman" w:hAnsi="Times New Roman"/>
          <w:sz w:val="26"/>
          <w:szCs w:val="26"/>
          <w:lang w:val="ru-RU"/>
        </w:rPr>
      </w:pPr>
    </w:p>
    <w:p w:rsidR="0030141E" w:rsidRPr="00982543" w:rsidRDefault="0030141E" w:rsidP="00982543">
      <w:pPr>
        <w:pStyle w:val="a3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bCs/>
          <w:sz w:val="26"/>
          <w:szCs w:val="26"/>
          <w:lang w:val="ru-RU"/>
        </w:rPr>
        <w:t xml:space="preserve">Реализация мероприятий, предусмотренных настоящей Программой, осуществляется по различным направлениям. Перечень мероприятий муниципальной программы указан в приложении № </w:t>
      </w:r>
      <w:r w:rsidR="00982543">
        <w:rPr>
          <w:rFonts w:ascii="Times New Roman" w:hAnsi="Times New Roman"/>
          <w:bCs/>
          <w:sz w:val="26"/>
          <w:szCs w:val="26"/>
          <w:lang w:val="ru-RU"/>
        </w:rPr>
        <w:t>2</w:t>
      </w:r>
      <w:r w:rsidRPr="00982543">
        <w:rPr>
          <w:rFonts w:ascii="Times New Roman" w:hAnsi="Times New Roman"/>
          <w:bCs/>
          <w:sz w:val="26"/>
          <w:szCs w:val="26"/>
          <w:lang w:val="ru-RU"/>
        </w:rPr>
        <w:t xml:space="preserve"> к Программе.</w:t>
      </w:r>
    </w:p>
    <w:p w:rsidR="0030141E" w:rsidRPr="00982543" w:rsidRDefault="0030141E" w:rsidP="0030141E">
      <w:pPr>
        <w:pStyle w:val="a3"/>
        <w:rPr>
          <w:rFonts w:ascii="Times New Roman" w:hAnsi="Times New Roman"/>
          <w:sz w:val="26"/>
          <w:szCs w:val="26"/>
          <w:lang w:val="ru-RU"/>
        </w:rPr>
      </w:pPr>
    </w:p>
    <w:p w:rsidR="001605B9" w:rsidRPr="00982543" w:rsidRDefault="001605B9" w:rsidP="003D15E5">
      <w:pPr>
        <w:pStyle w:val="a3"/>
        <w:ind w:left="0" w:right="2" w:firstLine="709"/>
        <w:jc w:val="center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lastRenderedPageBreak/>
        <w:t xml:space="preserve">Характеристика основных мероприятий </w:t>
      </w:r>
    </w:p>
    <w:p w:rsidR="001605B9" w:rsidRPr="00982543" w:rsidRDefault="001605B9" w:rsidP="00322490">
      <w:pPr>
        <w:pStyle w:val="a3"/>
        <w:ind w:left="0" w:right="2" w:firstLine="709"/>
        <w:rPr>
          <w:rFonts w:ascii="Times New Roman" w:hAnsi="Times New Roman"/>
          <w:sz w:val="26"/>
          <w:szCs w:val="26"/>
          <w:lang w:val="ru-RU"/>
        </w:rPr>
      </w:pPr>
    </w:p>
    <w:p w:rsidR="001605B9" w:rsidRPr="00982543" w:rsidRDefault="001605B9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Мероприятие в</w:t>
      </w:r>
      <w:r w:rsidR="00005FA6" w:rsidRPr="00982543">
        <w:rPr>
          <w:rFonts w:ascii="Times New Roman" w:hAnsi="Times New Roman"/>
          <w:sz w:val="26"/>
          <w:szCs w:val="26"/>
          <w:lang w:val="ru-RU"/>
        </w:rPr>
        <w:t>недрение программы укрепление</w:t>
      </w:r>
      <w:r w:rsidRPr="00982543">
        <w:rPr>
          <w:rFonts w:ascii="Times New Roman" w:hAnsi="Times New Roman"/>
          <w:sz w:val="26"/>
          <w:szCs w:val="26"/>
          <w:lang w:val="ru-RU"/>
        </w:rPr>
        <w:t xml:space="preserve"> общественного здоровья в городском округе Жигулевск:</w:t>
      </w:r>
    </w:p>
    <w:p w:rsidR="001605B9" w:rsidRPr="00982543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разработка и внедрение муниципальной программы «Укрепление общественного здоровья населения городского округа Жигулевск на 2020 – 2024 годы»;</w:t>
      </w:r>
    </w:p>
    <w:p w:rsidR="001605B9" w:rsidRPr="00982543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мотивирование граждан к ведению ЗОЖ посредством проведения информационно-коммуникационных кампаний;</w:t>
      </w:r>
    </w:p>
    <w:p w:rsidR="001605B9" w:rsidRPr="00982543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организация работы межведомственных комиссий по вопросам охраны здоровья населения, в том числе формирования ЗОЖ, обеспечения общественного порядка;</w:t>
      </w:r>
    </w:p>
    <w:p w:rsidR="001605B9" w:rsidRPr="00982543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организация и проведение профилактических медицинских осмотров обучающихся, тестирования граждан, подлежащих призыву на военную службу, на предмет выявления лиц, допускающих немедицинское потребление наркотических средств и психотропных веществ;</w:t>
      </w:r>
    </w:p>
    <w:p w:rsidR="001605B9" w:rsidRPr="00982543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проведение профилактических мероприятий по выявлению и пресечению правонарушений, связанных с продажей алкогольной и спиртосодержащей продукции;</w:t>
      </w:r>
    </w:p>
    <w:p w:rsidR="001605B9" w:rsidRPr="00982543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>проведение профилактических мероприятий по реализации Федерального закона от 23 февраля 2013 года № 15 «Об охране здоровья граждан от воздействия окружающего табачного дыма и последствий потребления табака», в том числе по выявлению и пресечению правонарушений, связанных с продажей табачной продукции;</w:t>
      </w:r>
    </w:p>
    <w:p w:rsidR="001605B9" w:rsidRDefault="002B31C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605B9" w:rsidRPr="00982543">
        <w:rPr>
          <w:rFonts w:ascii="Times New Roman" w:hAnsi="Times New Roman"/>
          <w:sz w:val="26"/>
          <w:szCs w:val="26"/>
          <w:lang w:val="ru-RU"/>
        </w:rPr>
        <w:t xml:space="preserve">организация и проведение тематических циклов усовершенствования для медицинских работников, межведомственных семинаров-совещаний для работников учреждений образования, культуры, молодежных организаций, учреждений социальной защиты и правоохранительных органов по вопросам формирования здорового образа жизни, профилактики алкоголизации и наркотизации населения, пагубного </w:t>
      </w:r>
      <w:proofErr w:type="spellStart"/>
      <w:r w:rsidR="001605B9" w:rsidRPr="00982543">
        <w:rPr>
          <w:rFonts w:ascii="Times New Roman" w:hAnsi="Times New Roman"/>
          <w:sz w:val="26"/>
          <w:szCs w:val="26"/>
          <w:lang w:val="ru-RU"/>
        </w:rPr>
        <w:t>табакокурения</w:t>
      </w:r>
      <w:proofErr w:type="spellEnd"/>
      <w:r w:rsidR="001605B9" w:rsidRPr="00982543">
        <w:rPr>
          <w:rFonts w:ascii="Times New Roman" w:hAnsi="Times New Roman"/>
          <w:sz w:val="26"/>
          <w:szCs w:val="26"/>
          <w:lang w:val="ru-RU"/>
        </w:rPr>
        <w:t>.</w:t>
      </w:r>
    </w:p>
    <w:p w:rsidR="00FE295C" w:rsidRDefault="00FE295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FE295C" w:rsidRPr="00982543" w:rsidRDefault="00FE295C" w:rsidP="00322490">
      <w:pPr>
        <w:pStyle w:val="a3"/>
        <w:ind w:left="0" w:right="2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484495" w:rsidRPr="00982543" w:rsidRDefault="00484495" w:rsidP="00237BCF">
      <w:pPr>
        <w:ind w:right="2" w:firstLine="709"/>
        <w:jc w:val="center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5. Источники финансирования муниципальной программы с распределением по годам и объемам, обоснование ресурсного обеспечения реализации муниципальной программы</w:t>
      </w:r>
    </w:p>
    <w:p w:rsidR="00484495" w:rsidRPr="00982543" w:rsidRDefault="00484495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484495" w:rsidRPr="00982543" w:rsidRDefault="00484495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Мероприятия Программы реализуются в рамках основной деятельности исполнителей.</w:t>
      </w:r>
    </w:p>
    <w:p w:rsidR="00484495" w:rsidRPr="00982543" w:rsidRDefault="00484495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30141E" w:rsidRPr="00982543" w:rsidRDefault="00F310C6" w:rsidP="0030141E">
      <w:pPr>
        <w:ind w:right="2" w:firstLine="709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6</w:t>
      </w:r>
      <w:r w:rsidR="0030141E" w:rsidRPr="00982543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. Оценка социально-экономической эффективности от реализации мероприятий </w:t>
      </w:r>
      <w:r w:rsidR="00FE295C">
        <w:rPr>
          <w:rFonts w:ascii="Times New Roman" w:hAnsi="Times New Roman" w:cs="Times New Roman"/>
          <w:bCs/>
          <w:sz w:val="26"/>
          <w:szCs w:val="26"/>
          <w:lang w:val="ru-RU"/>
        </w:rPr>
        <w:t>муниципальной п</w:t>
      </w:r>
      <w:r w:rsidR="0030141E" w:rsidRPr="00982543">
        <w:rPr>
          <w:rFonts w:ascii="Times New Roman" w:hAnsi="Times New Roman" w:cs="Times New Roman"/>
          <w:bCs/>
          <w:sz w:val="26"/>
          <w:szCs w:val="26"/>
          <w:lang w:val="ru-RU"/>
        </w:rPr>
        <w:t>рограммы</w:t>
      </w:r>
    </w:p>
    <w:p w:rsidR="0030141E" w:rsidRPr="00982543" w:rsidRDefault="0030141E" w:rsidP="0030141E">
      <w:pPr>
        <w:ind w:right="2" w:firstLine="709"/>
        <w:jc w:val="center"/>
        <w:rPr>
          <w:rFonts w:ascii="Times New Roman" w:hAnsi="Times New Roman" w:cs="Times New Roman"/>
          <w:sz w:val="26"/>
          <w:szCs w:val="26"/>
          <w:lang w:val="ru-RU"/>
        </w:rPr>
      </w:pPr>
    </w:p>
    <w:p w:rsidR="0030141E" w:rsidRPr="00982543" w:rsidRDefault="0030141E" w:rsidP="00FE295C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Реализация мероприятий Программы позволит:</w:t>
      </w:r>
    </w:p>
    <w:p w:rsidR="00EB172D" w:rsidRPr="00982543" w:rsidRDefault="00EB172D" w:rsidP="00FE295C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уменьшить смертность мужчин трудоспособного возраста;</w:t>
      </w:r>
    </w:p>
    <w:p w:rsidR="00EB172D" w:rsidRPr="00982543" w:rsidRDefault="00EB172D" w:rsidP="00FE295C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уменьшить смертность женщин трудоспособного возраста;</w:t>
      </w:r>
    </w:p>
    <w:p w:rsidR="0030141E" w:rsidRDefault="00E34A6D" w:rsidP="00FE295C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уменьшить потребление алкогольной продукции на душу населения.</w:t>
      </w:r>
    </w:p>
    <w:p w:rsidR="00FE295C" w:rsidRPr="00982543" w:rsidRDefault="00FE295C" w:rsidP="00FE295C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30141E" w:rsidRPr="00982543" w:rsidRDefault="00F310C6" w:rsidP="00FE295C">
      <w:pPr>
        <w:ind w:right="2" w:firstLine="709"/>
        <w:jc w:val="center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lastRenderedPageBreak/>
        <w:t>7</w:t>
      </w:r>
      <w:r w:rsidR="0030141E" w:rsidRPr="00982543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. Механизм реализации муниципальной программы, включая </w:t>
      </w:r>
      <w:proofErr w:type="gramStart"/>
      <w:r w:rsidR="0030141E" w:rsidRPr="00982543">
        <w:rPr>
          <w:rFonts w:ascii="Times New Roman" w:hAnsi="Times New Roman" w:cs="Times New Roman"/>
          <w:bCs/>
          <w:sz w:val="26"/>
          <w:szCs w:val="26"/>
          <w:lang w:val="ru-RU"/>
        </w:rPr>
        <w:t>контроль за</w:t>
      </w:r>
      <w:proofErr w:type="gramEnd"/>
      <w:r w:rsidR="0030141E" w:rsidRPr="00982543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ходом ее исполнения и методику оценки эффективности </w:t>
      </w:r>
      <w:r w:rsidR="00FE295C">
        <w:rPr>
          <w:rFonts w:ascii="Times New Roman" w:hAnsi="Times New Roman" w:cs="Times New Roman"/>
          <w:bCs/>
          <w:sz w:val="26"/>
          <w:szCs w:val="26"/>
          <w:lang w:val="ru-RU"/>
        </w:rPr>
        <w:t>муниципальной п</w:t>
      </w:r>
      <w:r w:rsidR="0030141E" w:rsidRPr="00982543">
        <w:rPr>
          <w:rFonts w:ascii="Times New Roman" w:hAnsi="Times New Roman" w:cs="Times New Roman"/>
          <w:bCs/>
          <w:sz w:val="26"/>
          <w:szCs w:val="26"/>
          <w:lang w:val="ru-RU"/>
        </w:rPr>
        <w:t>рограммы</w:t>
      </w:r>
    </w:p>
    <w:p w:rsidR="0030141E" w:rsidRPr="00982543" w:rsidRDefault="0030141E" w:rsidP="00E34A6D">
      <w:pPr>
        <w:ind w:right="2" w:firstLine="709"/>
        <w:jc w:val="center"/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Головной исполнитель Программы несет ответственность за р</w:t>
      </w:r>
      <w:r w:rsidR="00E34A6D"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еализацию и конечные результаты 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и осуществляет текущее управление реализацией Программы.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Головной исполнитель (исполнители) Программы представляют в</w:t>
      </w:r>
      <w:r w:rsidR="00E74848"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 управление муниципальной экономики и проектной деятельности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: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1) ежегодно в срок до 20 января года, следующего за отчетным годом, план-график реализации Программы в соответствии с формой согласно приложению № 5 к Порядку принятия решений о разработке муниципальных программ городского округа Жигулёвск, их формирования и реализации, утверждённому постановлением администрации городского округа Жигулёвск от 28.01.2015 № 2нпа (далее – Порядок № 2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нпа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>);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2) ежеквартально (с нарастающим итогом) в срок до 20 числа месяца, следующего за отчетным кварталом, отчет о ходе реализации Программы в соответствии с формой согласно приложению № 4 к № 2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нпа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3) ежегодно в срок до 01 февраля года, следующего за отчетным годом, отчет о ходе реализации Программы в соответствии с формой согласно приложению № 4 к Порядку № 2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нпа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4) ежеквартально, в срок до 20 числа месяца, следующего за отчетным кварталом, отчет о ходе реализации Программы в соответствии с формой согласно приложению № 6 к Порядку № 2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нпа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 в случае отклонения более чем на 5% от утвержденного плана-графика реализации Программы.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По Программе, срок реализации которой завершается в отчетном году, головной исполнитель (исполнители) до 01 февраля текущего года представляют отчет о финансовых затратах на реализацию мероприятий подпрограммы в соответствии с формой согласно приложению № 5 к Порядку № 2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нпа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Ежегодные и итоговые отчеты предоставляются с приложением пояснительной записки, содержащей: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1) конкретные результаты, достигнутые за отчетный период;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2) перечень невыполненных мероприятий в установленные сроки (с указанием причин);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3) анализ факторов, повлиявших на ход реализации П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рограммы</w:t>
      </w: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4) данные об использовании бюджетных ассигнований и иных средств на выполнение мероприятий;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5) информацию о внесенных изменениях в П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рограмму</w:t>
      </w: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>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6) информацию 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о причинах не освоения средств, а также о принимаемых мерах по устранению причин, негативно влияющих на реализацию Программы;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7)</w:t>
      </w:r>
      <w:r w:rsidRPr="00982543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иную информацию.</w:t>
      </w:r>
    </w:p>
    <w:p w:rsidR="0030141E" w:rsidRPr="00982543" w:rsidRDefault="0030141E" w:rsidP="0030141E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Оценка эффективности реализации Программы проводится головным исполнителем ежегодно в соответствии с приложением № 2 к Порядку № 2</w:t>
      </w:r>
      <w:r w:rsidR="00484495"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нпа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FE295C" w:rsidRDefault="00FE295C" w:rsidP="00E74848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A126DD" w:rsidRPr="00982543" w:rsidRDefault="00A126DD">
      <w:pPr>
        <w:ind w:right="2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sectPr w:rsidR="00A126DD" w:rsidRPr="00982543" w:rsidSect="00FE295C">
      <w:pgSz w:w="11910" w:h="16840"/>
      <w:pgMar w:top="1134" w:right="70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A18" w:rsidRDefault="00FA7A18" w:rsidP="008E1EC7">
      <w:r>
        <w:separator/>
      </w:r>
    </w:p>
  </w:endnote>
  <w:endnote w:type="continuationSeparator" w:id="0">
    <w:p w:rsidR="00FA7A18" w:rsidRDefault="00FA7A18" w:rsidP="008E1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A18" w:rsidRDefault="00FA7A18" w:rsidP="008E1EC7">
      <w:r>
        <w:separator/>
      </w:r>
    </w:p>
  </w:footnote>
  <w:footnote w:type="continuationSeparator" w:id="0">
    <w:p w:rsidR="00FA7A18" w:rsidRDefault="00FA7A18" w:rsidP="008E1EC7">
      <w:r>
        <w:continuationSeparator/>
      </w:r>
    </w:p>
  </w:footnote>
  <w:footnote w:id="1">
    <w:p w:rsidR="006761E3" w:rsidRPr="00D6223C" w:rsidRDefault="006761E3">
      <w:pPr>
        <w:pStyle w:val="ad"/>
        <w:rPr>
          <w:rFonts w:ascii="Times New Roman" w:hAnsi="Times New Roman"/>
          <w:lang w:val="ru-RU"/>
        </w:rPr>
      </w:pPr>
      <w:r w:rsidRPr="00702425">
        <w:rPr>
          <w:rStyle w:val="af"/>
          <w:rFonts w:ascii="Times New Roman" w:hAnsi="Times New Roman"/>
          <w:color w:val="FFFFFF"/>
        </w:rPr>
        <w:footnoteRef/>
      </w:r>
      <w:r w:rsidRPr="00702425">
        <w:rPr>
          <w:rFonts w:ascii="Times New Roman" w:hAnsi="Times New Roman"/>
          <w:color w:val="FFFFFF"/>
          <w:lang w:val="ru-RU"/>
        </w:rPr>
        <w:t xml:space="preserve"> </w:t>
      </w:r>
      <w:r w:rsidR="00D6223C" w:rsidRPr="00D6223C">
        <w:rPr>
          <w:rFonts w:ascii="Times New Roman" w:hAnsi="Times New Roman"/>
          <w:lang w:val="ru-RU"/>
        </w:rPr>
        <w:t>*Значение показателя по Самарской области</w:t>
      </w:r>
      <w:r w:rsidR="00D6223C">
        <w:rPr>
          <w:rFonts w:ascii="Times New Roman" w:hAnsi="Times New Roman"/>
          <w:lang w:val="ru-RU"/>
        </w:rPr>
        <w:t>, которое необходимо достигнуть к концу 2024 года.</w:t>
      </w:r>
    </w:p>
  </w:footnote>
  <w:footnote w:id="2">
    <w:p w:rsidR="00005FA6" w:rsidRPr="00005FA6" w:rsidRDefault="00005FA6">
      <w:pPr>
        <w:pStyle w:val="ad"/>
        <w:rPr>
          <w:lang w:val="ru-RU"/>
        </w:rPr>
      </w:pPr>
      <w:r>
        <w:rPr>
          <w:rStyle w:val="af"/>
        </w:rPr>
        <w:footnoteRef/>
      </w:r>
      <w:r w:rsidRPr="00005FA6">
        <w:rPr>
          <w:lang w:val="ru-RU"/>
        </w:rPr>
        <w:t xml:space="preserve"> </w:t>
      </w:r>
      <w:r w:rsidRPr="00005FA6">
        <w:rPr>
          <w:rFonts w:ascii="Times New Roman" w:hAnsi="Times New Roman"/>
          <w:lang w:val="ru-RU"/>
        </w:rPr>
        <w:t>Согласно данных территориального органа федеральной службы государственной статистики Самарской области</w:t>
      </w:r>
      <w:r>
        <w:rPr>
          <w:rFonts w:ascii="Times New Roman" w:hAnsi="Times New Roman"/>
          <w:lang w:val="ru-RU"/>
        </w:rPr>
        <w:t>.</w:t>
      </w:r>
    </w:p>
  </w:footnote>
  <w:footnote w:id="3">
    <w:p w:rsidR="00D6223C" w:rsidRPr="00610437" w:rsidRDefault="00D6223C">
      <w:pPr>
        <w:pStyle w:val="ad"/>
        <w:rPr>
          <w:rFonts w:ascii="Times New Roman" w:hAnsi="Times New Roman"/>
          <w:lang w:val="ru-RU"/>
        </w:rPr>
      </w:pPr>
      <w:r>
        <w:rPr>
          <w:rStyle w:val="af"/>
        </w:rPr>
        <w:footnoteRef/>
      </w:r>
      <w:r w:rsidRPr="00D6223C">
        <w:rPr>
          <w:lang w:val="ru-RU"/>
        </w:rPr>
        <w:t xml:space="preserve"> </w:t>
      </w:r>
      <w:r w:rsidRPr="00610437">
        <w:rPr>
          <w:rFonts w:ascii="Times New Roman" w:hAnsi="Times New Roman"/>
          <w:lang w:val="ru-RU"/>
        </w:rPr>
        <w:t>По информации ГБУЗ «Самарский областной центр медицинской профилактики «Центр общественного</w:t>
      </w:r>
      <w:r w:rsidR="00610437" w:rsidRPr="00610437">
        <w:rPr>
          <w:rFonts w:ascii="Times New Roman" w:hAnsi="Times New Roman"/>
          <w:lang w:val="ru-RU"/>
        </w:rPr>
        <w:t xml:space="preserve"> здоровья»</w:t>
      </w:r>
      <w:r w:rsidR="00610437">
        <w:rPr>
          <w:rFonts w:ascii="Times New Roman" w:hAnsi="Times New Roman"/>
          <w:lang w:val="ru-RU"/>
        </w:rPr>
        <w:t xml:space="preserve"> министерства здравоохранения Самарской области</w:t>
      </w:r>
      <w:r w:rsidR="00005FA6">
        <w:rPr>
          <w:rFonts w:ascii="Times New Roman" w:hAnsi="Times New Roman"/>
          <w:lang w:val="ru-RU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1E2C"/>
    <w:multiLevelType w:val="hybridMultilevel"/>
    <w:tmpl w:val="0F6E654E"/>
    <w:lvl w:ilvl="0" w:tplc="5C44133A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1" w:hanging="360"/>
      </w:pPr>
    </w:lvl>
    <w:lvl w:ilvl="2" w:tplc="0419001B">
      <w:start w:val="1"/>
      <w:numFmt w:val="lowerRoman"/>
      <w:lvlText w:val="%3."/>
      <w:lvlJc w:val="right"/>
      <w:pPr>
        <w:ind w:left="2141" w:hanging="180"/>
      </w:pPr>
    </w:lvl>
    <w:lvl w:ilvl="3" w:tplc="0419000F">
      <w:start w:val="1"/>
      <w:numFmt w:val="decimal"/>
      <w:lvlText w:val="%4."/>
      <w:lvlJc w:val="left"/>
      <w:pPr>
        <w:ind w:left="2861" w:hanging="360"/>
      </w:pPr>
    </w:lvl>
    <w:lvl w:ilvl="4" w:tplc="04190019">
      <w:start w:val="1"/>
      <w:numFmt w:val="lowerLetter"/>
      <w:lvlText w:val="%5."/>
      <w:lvlJc w:val="left"/>
      <w:pPr>
        <w:ind w:left="3581" w:hanging="360"/>
      </w:pPr>
    </w:lvl>
    <w:lvl w:ilvl="5" w:tplc="0419001B">
      <w:start w:val="1"/>
      <w:numFmt w:val="lowerRoman"/>
      <w:lvlText w:val="%6."/>
      <w:lvlJc w:val="right"/>
      <w:pPr>
        <w:ind w:left="4301" w:hanging="180"/>
      </w:pPr>
    </w:lvl>
    <w:lvl w:ilvl="6" w:tplc="0419000F">
      <w:start w:val="1"/>
      <w:numFmt w:val="decimal"/>
      <w:lvlText w:val="%7."/>
      <w:lvlJc w:val="left"/>
      <w:pPr>
        <w:ind w:left="5021" w:hanging="360"/>
      </w:pPr>
    </w:lvl>
    <w:lvl w:ilvl="7" w:tplc="04190019">
      <w:start w:val="1"/>
      <w:numFmt w:val="lowerLetter"/>
      <w:lvlText w:val="%8."/>
      <w:lvlJc w:val="left"/>
      <w:pPr>
        <w:ind w:left="5741" w:hanging="360"/>
      </w:pPr>
    </w:lvl>
    <w:lvl w:ilvl="8" w:tplc="0419001B">
      <w:start w:val="1"/>
      <w:numFmt w:val="lowerRoman"/>
      <w:lvlText w:val="%9."/>
      <w:lvlJc w:val="right"/>
      <w:pPr>
        <w:ind w:left="6461" w:hanging="180"/>
      </w:pPr>
    </w:lvl>
  </w:abstractNum>
  <w:abstractNum w:abstractNumId="1">
    <w:nsid w:val="1D3B1BEF"/>
    <w:multiLevelType w:val="multilevel"/>
    <w:tmpl w:val="CFA0C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F2782"/>
    <w:multiLevelType w:val="hybridMultilevel"/>
    <w:tmpl w:val="9EE65542"/>
    <w:lvl w:ilvl="0" w:tplc="9D1CBBE4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1" w:hanging="360"/>
      </w:pPr>
    </w:lvl>
    <w:lvl w:ilvl="2" w:tplc="0419001B">
      <w:start w:val="1"/>
      <w:numFmt w:val="lowerRoman"/>
      <w:lvlText w:val="%3."/>
      <w:lvlJc w:val="right"/>
      <w:pPr>
        <w:ind w:left="2141" w:hanging="180"/>
      </w:pPr>
    </w:lvl>
    <w:lvl w:ilvl="3" w:tplc="0419000F">
      <w:start w:val="1"/>
      <w:numFmt w:val="decimal"/>
      <w:lvlText w:val="%4."/>
      <w:lvlJc w:val="left"/>
      <w:pPr>
        <w:ind w:left="2861" w:hanging="360"/>
      </w:pPr>
    </w:lvl>
    <w:lvl w:ilvl="4" w:tplc="04190019">
      <w:start w:val="1"/>
      <w:numFmt w:val="lowerLetter"/>
      <w:lvlText w:val="%5."/>
      <w:lvlJc w:val="left"/>
      <w:pPr>
        <w:ind w:left="3581" w:hanging="360"/>
      </w:pPr>
    </w:lvl>
    <w:lvl w:ilvl="5" w:tplc="0419001B">
      <w:start w:val="1"/>
      <w:numFmt w:val="lowerRoman"/>
      <w:lvlText w:val="%6."/>
      <w:lvlJc w:val="right"/>
      <w:pPr>
        <w:ind w:left="4301" w:hanging="180"/>
      </w:pPr>
    </w:lvl>
    <w:lvl w:ilvl="6" w:tplc="0419000F">
      <w:start w:val="1"/>
      <w:numFmt w:val="decimal"/>
      <w:lvlText w:val="%7."/>
      <w:lvlJc w:val="left"/>
      <w:pPr>
        <w:ind w:left="5021" w:hanging="360"/>
      </w:pPr>
    </w:lvl>
    <w:lvl w:ilvl="7" w:tplc="04190019">
      <w:start w:val="1"/>
      <w:numFmt w:val="lowerLetter"/>
      <w:lvlText w:val="%8."/>
      <w:lvlJc w:val="left"/>
      <w:pPr>
        <w:ind w:left="5741" w:hanging="360"/>
      </w:pPr>
    </w:lvl>
    <w:lvl w:ilvl="8" w:tplc="0419001B">
      <w:start w:val="1"/>
      <w:numFmt w:val="lowerRoman"/>
      <w:lvlText w:val="%9."/>
      <w:lvlJc w:val="right"/>
      <w:pPr>
        <w:ind w:left="6461" w:hanging="180"/>
      </w:pPr>
    </w:lvl>
  </w:abstractNum>
  <w:abstractNum w:abstractNumId="3">
    <w:nsid w:val="2A2F7AC5"/>
    <w:multiLevelType w:val="hybridMultilevel"/>
    <w:tmpl w:val="2EF6EEDE"/>
    <w:lvl w:ilvl="0" w:tplc="A2226D6C">
      <w:start w:val="1"/>
      <w:numFmt w:val="decimal"/>
      <w:lvlText w:val="%1."/>
      <w:lvlJc w:val="left"/>
      <w:pPr>
        <w:ind w:left="113" w:hanging="286"/>
      </w:pPr>
      <w:rPr>
        <w:rFonts w:ascii="Arial" w:eastAsia="Times New Roman" w:hAnsi="Arial" w:hint="default"/>
        <w:spacing w:val="-2"/>
        <w:sz w:val="24"/>
        <w:szCs w:val="24"/>
      </w:rPr>
    </w:lvl>
    <w:lvl w:ilvl="1" w:tplc="0419000F">
      <w:start w:val="1"/>
      <w:numFmt w:val="decimal"/>
      <w:lvlText w:val="%2."/>
      <w:lvlJc w:val="left"/>
      <w:pPr>
        <w:ind w:left="2719" w:hanging="201"/>
      </w:pPr>
      <w:rPr>
        <w:rFonts w:hint="default"/>
        <w:sz w:val="24"/>
        <w:szCs w:val="24"/>
      </w:rPr>
    </w:lvl>
    <w:lvl w:ilvl="2" w:tplc="455C5800">
      <w:start w:val="1"/>
      <w:numFmt w:val="bullet"/>
      <w:lvlText w:val="•"/>
      <w:lvlJc w:val="left"/>
      <w:pPr>
        <w:ind w:left="3575" w:hanging="201"/>
      </w:pPr>
      <w:rPr>
        <w:rFonts w:hint="default"/>
      </w:rPr>
    </w:lvl>
    <w:lvl w:ilvl="3" w:tplc="8028E568">
      <w:start w:val="1"/>
      <w:numFmt w:val="bullet"/>
      <w:lvlText w:val="•"/>
      <w:lvlJc w:val="left"/>
      <w:pPr>
        <w:ind w:left="4432" w:hanging="201"/>
      </w:pPr>
      <w:rPr>
        <w:rFonts w:hint="default"/>
      </w:rPr>
    </w:lvl>
    <w:lvl w:ilvl="4" w:tplc="4A80A4CE">
      <w:start w:val="1"/>
      <w:numFmt w:val="bullet"/>
      <w:lvlText w:val="•"/>
      <w:lvlJc w:val="left"/>
      <w:pPr>
        <w:ind w:left="5288" w:hanging="201"/>
      </w:pPr>
      <w:rPr>
        <w:rFonts w:hint="default"/>
      </w:rPr>
    </w:lvl>
    <w:lvl w:ilvl="5" w:tplc="FDB80A7C">
      <w:start w:val="1"/>
      <w:numFmt w:val="bullet"/>
      <w:lvlText w:val="•"/>
      <w:lvlJc w:val="left"/>
      <w:pPr>
        <w:ind w:left="6144" w:hanging="201"/>
      </w:pPr>
      <w:rPr>
        <w:rFonts w:hint="default"/>
      </w:rPr>
    </w:lvl>
    <w:lvl w:ilvl="6" w:tplc="7FF088B6">
      <w:start w:val="1"/>
      <w:numFmt w:val="bullet"/>
      <w:lvlText w:val="•"/>
      <w:lvlJc w:val="left"/>
      <w:pPr>
        <w:ind w:left="7001" w:hanging="201"/>
      </w:pPr>
      <w:rPr>
        <w:rFonts w:hint="default"/>
      </w:rPr>
    </w:lvl>
    <w:lvl w:ilvl="7" w:tplc="36ACE6E6">
      <w:start w:val="1"/>
      <w:numFmt w:val="bullet"/>
      <w:lvlText w:val="•"/>
      <w:lvlJc w:val="left"/>
      <w:pPr>
        <w:ind w:left="7857" w:hanging="201"/>
      </w:pPr>
      <w:rPr>
        <w:rFonts w:hint="default"/>
      </w:rPr>
    </w:lvl>
    <w:lvl w:ilvl="8" w:tplc="9AE6F1F8">
      <w:start w:val="1"/>
      <w:numFmt w:val="bullet"/>
      <w:lvlText w:val="•"/>
      <w:lvlJc w:val="left"/>
      <w:pPr>
        <w:ind w:left="8713" w:hanging="201"/>
      </w:pPr>
      <w:rPr>
        <w:rFonts w:hint="default"/>
      </w:rPr>
    </w:lvl>
  </w:abstractNum>
  <w:abstractNum w:abstractNumId="4">
    <w:nsid w:val="5D623398"/>
    <w:multiLevelType w:val="multilevel"/>
    <w:tmpl w:val="B5B8F582"/>
    <w:lvl w:ilvl="0">
      <w:start w:val="1"/>
      <w:numFmt w:val="decimal"/>
      <w:lvlText w:val="%1"/>
      <w:lvlJc w:val="left"/>
      <w:pPr>
        <w:ind w:left="113" w:hanging="9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98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" w:hanging="981"/>
      </w:pPr>
      <w:rPr>
        <w:rFonts w:ascii="Arial" w:eastAsia="Times New Roman" w:hAnsi="Aria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165" w:hanging="9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2" w:hanging="9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9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7" w:hanging="9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4" w:hanging="9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981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A91"/>
    <w:rsid w:val="00005FA6"/>
    <w:rsid w:val="00024510"/>
    <w:rsid w:val="000A00F0"/>
    <w:rsid w:val="000F1D82"/>
    <w:rsid w:val="001605B9"/>
    <w:rsid w:val="001920C5"/>
    <w:rsid w:val="001A6B9A"/>
    <w:rsid w:val="00234A65"/>
    <w:rsid w:val="00237BCF"/>
    <w:rsid w:val="00261B48"/>
    <w:rsid w:val="002B31CC"/>
    <w:rsid w:val="0030141E"/>
    <w:rsid w:val="00322490"/>
    <w:rsid w:val="00335078"/>
    <w:rsid w:val="00341805"/>
    <w:rsid w:val="003461CA"/>
    <w:rsid w:val="00381DCA"/>
    <w:rsid w:val="00383C8E"/>
    <w:rsid w:val="003C2749"/>
    <w:rsid w:val="003D15E5"/>
    <w:rsid w:val="003E5B70"/>
    <w:rsid w:val="00434B0C"/>
    <w:rsid w:val="00484495"/>
    <w:rsid w:val="004A0786"/>
    <w:rsid w:val="004D5EAA"/>
    <w:rsid w:val="00505353"/>
    <w:rsid w:val="00520DD0"/>
    <w:rsid w:val="0053398A"/>
    <w:rsid w:val="0058389F"/>
    <w:rsid w:val="005862B2"/>
    <w:rsid w:val="00610437"/>
    <w:rsid w:val="00655A91"/>
    <w:rsid w:val="006761E3"/>
    <w:rsid w:val="006A63D4"/>
    <w:rsid w:val="00702425"/>
    <w:rsid w:val="00712A3B"/>
    <w:rsid w:val="00745AB5"/>
    <w:rsid w:val="007763C9"/>
    <w:rsid w:val="00792C21"/>
    <w:rsid w:val="007B300F"/>
    <w:rsid w:val="007D36DE"/>
    <w:rsid w:val="007E7365"/>
    <w:rsid w:val="007F14CA"/>
    <w:rsid w:val="00855974"/>
    <w:rsid w:val="00873607"/>
    <w:rsid w:val="0088293F"/>
    <w:rsid w:val="00897791"/>
    <w:rsid w:val="008B54B8"/>
    <w:rsid w:val="008C00A8"/>
    <w:rsid w:val="008C4C51"/>
    <w:rsid w:val="008E1EC7"/>
    <w:rsid w:val="009339E5"/>
    <w:rsid w:val="00945172"/>
    <w:rsid w:val="00957DB3"/>
    <w:rsid w:val="00974271"/>
    <w:rsid w:val="00982543"/>
    <w:rsid w:val="009A5F5F"/>
    <w:rsid w:val="009F4043"/>
    <w:rsid w:val="00A02D98"/>
    <w:rsid w:val="00A126DD"/>
    <w:rsid w:val="00A14DE5"/>
    <w:rsid w:val="00A44C9A"/>
    <w:rsid w:val="00AC5D0E"/>
    <w:rsid w:val="00AF5FED"/>
    <w:rsid w:val="00B27A02"/>
    <w:rsid w:val="00C265D9"/>
    <w:rsid w:val="00C530F2"/>
    <w:rsid w:val="00C62658"/>
    <w:rsid w:val="00C75A20"/>
    <w:rsid w:val="00C94F76"/>
    <w:rsid w:val="00CA505C"/>
    <w:rsid w:val="00CC41E0"/>
    <w:rsid w:val="00CE3A76"/>
    <w:rsid w:val="00D467AA"/>
    <w:rsid w:val="00D6223C"/>
    <w:rsid w:val="00D94C68"/>
    <w:rsid w:val="00DE7BC8"/>
    <w:rsid w:val="00E21BFD"/>
    <w:rsid w:val="00E27EE4"/>
    <w:rsid w:val="00E34A6D"/>
    <w:rsid w:val="00E54726"/>
    <w:rsid w:val="00E6602C"/>
    <w:rsid w:val="00E74848"/>
    <w:rsid w:val="00E87777"/>
    <w:rsid w:val="00E90D03"/>
    <w:rsid w:val="00EB172D"/>
    <w:rsid w:val="00ED7C5D"/>
    <w:rsid w:val="00F06A0B"/>
    <w:rsid w:val="00F07BD0"/>
    <w:rsid w:val="00F310C6"/>
    <w:rsid w:val="00F47EF0"/>
    <w:rsid w:val="00F5087E"/>
    <w:rsid w:val="00F91300"/>
    <w:rsid w:val="00FA7A18"/>
    <w:rsid w:val="00FD5C7F"/>
    <w:rsid w:val="00FE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BFD"/>
    <w:pPr>
      <w:widowControl w:val="0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E21BFD"/>
    <w:pPr>
      <w:widowControl w:val="0"/>
    </w:pPr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E21BFD"/>
    <w:pPr>
      <w:ind w:left="113" w:firstLine="566"/>
    </w:pPr>
    <w:rPr>
      <w:rFonts w:cs="Times New Roman"/>
      <w:sz w:val="20"/>
      <w:szCs w:val="20"/>
    </w:rPr>
  </w:style>
  <w:style w:type="character" w:customStyle="1" w:styleId="a4">
    <w:name w:val="Основной текст Знак"/>
    <w:link w:val="a3"/>
    <w:uiPriority w:val="99"/>
    <w:semiHidden/>
    <w:rsid w:val="00BB3B56"/>
    <w:rPr>
      <w:rFonts w:cs="Calibri"/>
      <w:lang w:val="en-US" w:eastAsia="en-US"/>
    </w:rPr>
  </w:style>
  <w:style w:type="paragraph" w:styleId="a5">
    <w:name w:val="List Paragraph"/>
    <w:basedOn w:val="a"/>
    <w:uiPriority w:val="99"/>
    <w:qFormat/>
    <w:rsid w:val="00E21BFD"/>
  </w:style>
  <w:style w:type="paragraph" w:customStyle="1" w:styleId="TableParagraph">
    <w:name w:val="Table Paragraph"/>
    <w:basedOn w:val="a"/>
    <w:uiPriority w:val="99"/>
    <w:rsid w:val="00E21BFD"/>
  </w:style>
  <w:style w:type="paragraph" w:styleId="a6">
    <w:name w:val="Balloon Text"/>
    <w:basedOn w:val="a"/>
    <w:link w:val="a7"/>
    <w:uiPriority w:val="99"/>
    <w:semiHidden/>
    <w:rsid w:val="004D5EAA"/>
    <w:rPr>
      <w:rFonts w:ascii="Segoe UI" w:hAnsi="Segoe UI" w:cs="Times New Roman"/>
      <w:sz w:val="18"/>
      <w:szCs w:val="18"/>
      <w:lang/>
    </w:rPr>
  </w:style>
  <w:style w:type="character" w:customStyle="1" w:styleId="a7">
    <w:name w:val="Текст выноски Знак"/>
    <w:link w:val="a6"/>
    <w:uiPriority w:val="99"/>
    <w:semiHidden/>
    <w:locked/>
    <w:rsid w:val="004D5EAA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D5C7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8">
    <w:name w:val="annotation reference"/>
    <w:uiPriority w:val="99"/>
    <w:semiHidden/>
    <w:rsid w:val="008C4C5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rsid w:val="008C4C51"/>
    <w:rPr>
      <w:rFonts w:cs="Times New Roman"/>
      <w:sz w:val="20"/>
      <w:szCs w:val="20"/>
      <w:lang/>
    </w:rPr>
  </w:style>
  <w:style w:type="character" w:customStyle="1" w:styleId="aa">
    <w:name w:val="Текст примечания Знак"/>
    <w:link w:val="a9"/>
    <w:uiPriority w:val="99"/>
    <w:semiHidden/>
    <w:locked/>
    <w:rsid w:val="008C4C51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rsid w:val="008C4C51"/>
    <w:rPr>
      <w:b/>
      <w:bCs/>
    </w:rPr>
  </w:style>
  <w:style w:type="character" w:customStyle="1" w:styleId="ac">
    <w:name w:val="Тема примечания Знак"/>
    <w:link w:val="ab"/>
    <w:uiPriority w:val="99"/>
    <w:semiHidden/>
    <w:locked/>
    <w:rsid w:val="008C4C51"/>
    <w:rPr>
      <w:b/>
      <w:bCs/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8E1EC7"/>
    <w:rPr>
      <w:rFonts w:cs="Times New Roman"/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rsid w:val="008E1EC7"/>
    <w:rPr>
      <w:rFonts w:cs="Calibri"/>
      <w:sz w:val="20"/>
      <w:szCs w:val="20"/>
      <w:lang w:val="en-US" w:eastAsia="en-US"/>
    </w:rPr>
  </w:style>
  <w:style w:type="character" w:styleId="af">
    <w:name w:val="footnote reference"/>
    <w:uiPriority w:val="99"/>
    <w:semiHidden/>
    <w:unhideWhenUsed/>
    <w:rsid w:val="008E1EC7"/>
    <w:rPr>
      <w:vertAlign w:val="superscript"/>
    </w:rPr>
  </w:style>
  <w:style w:type="paragraph" w:customStyle="1" w:styleId="ConsPlusNormal">
    <w:name w:val="ConsPlusNormal"/>
    <w:rsid w:val="00C94F76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093F-BB44-49CF-ADDD-BC9E4DE3B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9</Pages>
  <Words>2797</Words>
  <Characters>15948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ТАТАРСТАН</vt:lpstr>
    </vt:vector>
  </TitlesOfParts>
  <Company>SPecialiST RePack</Company>
  <LinksUpToDate>false</LinksUpToDate>
  <CharactersWithSpaces>18708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ТАТАРСТАН</dc:title>
  <dc:creator>Григорий</dc:creator>
  <cp:lastModifiedBy>Тихомирова Н.В.</cp:lastModifiedBy>
  <cp:revision>10</cp:revision>
  <cp:lastPrinted>2020-03-18T07:07:00Z</cp:lastPrinted>
  <dcterms:created xsi:type="dcterms:W3CDTF">2020-03-18T05:58:00Z</dcterms:created>
  <dcterms:modified xsi:type="dcterms:W3CDTF">2020-03-20T12:02:00Z</dcterms:modified>
</cp:coreProperties>
</file>