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13" w:rsidRPr="00FC1513" w:rsidRDefault="00FC1513" w:rsidP="00FC1513">
      <w:pPr>
        <w:spacing w:after="0" w:line="240" w:lineRule="auto"/>
        <w:jc w:val="center"/>
        <w:textAlignment w:val="baseline"/>
        <w:rPr>
          <w:rFonts w:ascii="Arial" w:eastAsia="Times New Roman" w:hAnsi="Arial" w:cs="Arial"/>
          <w:color w:val="242424"/>
          <w:sz w:val="38"/>
          <w:szCs w:val="38"/>
          <w:lang w:eastAsia="ru-RU"/>
        </w:rPr>
      </w:pPr>
      <w:r w:rsidRPr="00FC1513">
        <w:rPr>
          <w:rFonts w:ascii="Arial" w:eastAsia="Times New Roman" w:hAnsi="Arial" w:cs="Arial"/>
          <w:b/>
          <w:bCs/>
          <w:color w:val="242424"/>
          <w:sz w:val="38"/>
          <w:szCs w:val="38"/>
          <w:bdr w:val="none" w:sz="0" w:space="0" w:color="auto" w:frame="1"/>
          <w:lang w:eastAsia="ru-RU"/>
        </w:rPr>
        <w:t>Требования для объектов, оказывающих негативное воздействие</w:t>
      </w:r>
    </w:p>
    <w:p w:rsidR="00FC1513" w:rsidRDefault="00FC1513" w:rsidP="00FC1513">
      <w:pPr>
        <w:spacing w:after="0" w:line="240" w:lineRule="auto"/>
        <w:jc w:val="center"/>
        <w:textAlignment w:val="baseline"/>
        <w:rPr>
          <w:rFonts w:ascii="Arial" w:eastAsia="Times New Roman" w:hAnsi="Arial" w:cs="Arial"/>
          <w:b/>
          <w:bCs/>
          <w:color w:val="242424"/>
          <w:sz w:val="38"/>
          <w:szCs w:val="38"/>
          <w:bdr w:val="none" w:sz="0" w:space="0" w:color="auto" w:frame="1"/>
          <w:lang w:eastAsia="ru-RU"/>
        </w:rPr>
      </w:pPr>
      <w:r w:rsidRPr="00FC1513">
        <w:rPr>
          <w:rFonts w:ascii="Arial" w:eastAsia="Times New Roman" w:hAnsi="Arial" w:cs="Arial"/>
          <w:b/>
          <w:bCs/>
          <w:color w:val="242424"/>
          <w:sz w:val="38"/>
          <w:szCs w:val="38"/>
          <w:bdr w:val="none" w:sz="0" w:space="0" w:color="auto" w:frame="1"/>
          <w:lang w:eastAsia="ru-RU"/>
        </w:rPr>
        <w:t>на окружающую среду (далее НВОС)</w:t>
      </w:r>
    </w:p>
    <w:p w:rsidR="00FC1513" w:rsidRPr="00FC1513" w:rsidRDefault="00FC1513" w:rsidP="00FC1513">
      <w:pPr>
        <w:spacing w:after="0" w:line="240" w:lineRule="auto"/>
        <w:jc w:val="center"/>
        <w:textAlignment w:val="baseline"/>
        <w:rPr>
          <w:rFonts w:ascii="Arial" w:eastAsia="Times New Roman" w:hAnsi="Arial" w:cs="Arial"/>
          <w:color w:val="242424"/>
          <w:sz w:val="38"/>
          <w:szCs w:val="38"/>
          <w:lang w:eastAsia="ru-RU"/>
        </w:rPr>
      </w:pPr>
    </w:p>
    <w:p w:rsidR="00FC1513" w:rsidRPr="00FC1513" w:rsidRDefault="00FC1513" w:rsidP="00FC1513">
      <w:pPr>
        <w:spacing w:after="0" w:line="240" w:lineRule="auto"/>
        <w:jc w:val="center"/>
        <w:textAlignment w:val="baseline"/>
        <w:outlineLvl w:val="0"/>
        <w:rPr>
          <w:rFonts w:ascii="Arial" w:eastAsia="Times New Roman" w:hAnsi="Arial" w:cs="Arial"/>
          <w:b/>
          <w:bCs/>
          <w:color w:val="242424"/>
          <w:kern w:val="36"/>
          <w:sz w:val="30"/>
          <w:szCs w:val="30"/>
          <w:lang w:eastAsia="ru-RU"/>
        </w:rPr>
      </w:pPr>
      <w:r w:rsidRPr="00FC1513">
        <w:rPr>
          <w:rFonts w:ascii="Arial" w:eastAsia="Times New Roman" w:hAnsi="Arial" w:cs="Arial"/>
          <w:b/>
          <w:bCs/>
          <w:color w:val="E21C21"/>
          <w:kern w:val="36"/>
          <w:sz w:val="30"/>
          <w:szCs w:val="30"/>
          <w:bdr w:val="none" w:sz="0" w:space="0" w:color="auto" w:frame="1"/>
          <w:lang w:eastAsia="ru-RU"/>
        </w:rPr>
        <w:t>Объекты I категории </w:t>
      </w:r>
      <w:r w:rsidRPr="00FC1513">
        <w:rPr>
          <w:rFonts w:ascii="Arial" w:eastAsia="Times New Roman" w:hAnsi="Arial" w:cs="Arial"/>
          <w:b/>
          <w:bCs/>
          <w:color w:val="000000"/>
          <w:kern w:val="36"/>
          <w:sz w:val="30"/>
          <w:szCs w:val="30"/>
          <w:bdr w:val="none" w:sz="0" w:space="0" w:color="auto" w:frame="1"/>
          <w:lang w:eastAsia="ru-RU"/>
        </w:rPr>
        <w:t>- объекты, оказывающие значительное НВОС и относящиеся</w:t>
      </w:r>
    </w:p>
    <w:p w:rsidR="00FC1513" w:rsidRDefault="00FC1513" w:rsidP="00FC1513">
      <w:pPr>
        <w:spacing w:after="0" w:line="240" w:lineRule="auto"/>
        <w:jc w:val="center"/>
        <w:textAlignment w:val="baseline"/>
        <w:outlineLvl w:val="0"/>
        <w:rPr>
          <w:rFonts w:ascii="Arial" w:eastAsia="Times New Roman" w:hAnsi="Arial" w:cs="Arial"/>
          <w:b/>
          <w:bCs/>
          <w:color w:val="000000"/>
          <w:kern w:val="36"/>
          <w:sz w:val="30"/>
          <w:szCs w:val="30"/>
          <w:bdr w:val="none" w:sz="0" w:space="0" w:color="auto" w:frame="1"/>
          <w:lang w:eastAsia="ru-RU"/>
        </w:rPr>
      </w:pPr>
      <w:r w:rsidRPr="00FC1513">
        <w:rPr>
          <w:rFonts w:ascii="Arial" w:eastAsia="Times New Roman" w:hAnsi="Arial" w:cs="Arial"/>
          <w:b/>
          <w:bCs/>
          <w:color w:val="000000"/>
          <w:kern w:val="36"/>
          <w:sz w:val="30"/>
          <w:szCs w:val="30"/>
          <w:bdr w:val="none" w:sz="0" w:space="0" w:color="auto" w:frame="1"/>
          <w:lang w:eastAsia="ru-RU"/>
        </w:rPr>
        <w:t>к областям применения наилучших доступных технологий</w:t>
      </w:r>
    </w:p>
    <w:p w:rsidR="00525268" w:rsidRPr="00FC1513" w:rsidRDefault="00525268" w:rsidP="00FC1513">
      <w:pPr>
        <w:spacing w:after="0" w:line="240" w:lineRule="auto"/>
        <w:jc w:val="center"/>
        <w:textAlignment w:val="baseline"/>
        <w:outlineLvl w:val="0"/>
        <w:rPr>
          <w:rFonts w:ascii="Arial" w:eastAsia="Times New Roman" w:hAnsi="Arial" w:cs="Arial"/>
          <w:b/>
          <w:bCs/>
          <w:color w:val="242424"/>
          <w:kern w:val="36"/>
          <w:sz w:val="30"/>
          <w:szCs w:val="30"/>
          <w:lang w:eastAsia="ru-RU"/>
        </w:rPr>
      </w:pPr>
    </w:p>
    <w:tbl>
      <w:tblPr>
        <w:tblW w:w="13845" w:type="dxa"/>
        <w:tblCellSpacing w:w="15" w:type="dxa"/>
        <w:tblBorders>
          <w:top w:val="single" w:sz="12" w:space="0" w:color="0088CB"/>
          <w:bottom w:val="single" w:sz="12" w:space="0" w:color="0088CB"/>
        </w:tblBorders>
        <w:tblCellMar>
          <w:top w:w="15" w:type="dxa"/>
          <w:left w:w="15" w:type="dxa"/>
          <w:bottom w:w="15" w:type="dxa"/>
          <w:right w:w="15" w:type="dxa"/>
        </w:tblCellMar>
        <w:tblLook w:val="04A0" w:firstRow="1" w:lastRow="0" w:firstColumn="1" w:lastColumn="0" w:noHBand="0" w:noVBand="1"/>
      </w:tblPr>
      <w:tblGrid>
        <w:gridCol w:w="4977"/>
        <w:gridCol w:w="8868"/>
      </w:tblGrid>
      <w:tr w:rsidR="00F66D79" w:rsidRPr="00F66D79" w:rsidTr="00F66D79">
        <w:trPr>
          <w:tblHeader/>
          <w:tblCellSpacing w:w="15" w:type="dxa"/>
        </w:trPr>
        <w:tc>
          <w:tcPr>
            <w:tcW w:w="0" w:type="auto"/>
            <w:tcBorders>
              <w:top w:val="nil"/>
              <w:left w:val="nil"/>
              <w:bottom w:val="single" w:sz="2" w:space="0" w:color="0088CB"/>
              <w:right w:val="nil"/>
            </w:tcBorders>
            <w:shd w:val="clear" w:color="auto" w:fill="D1D1D1"/>
            <w:tcMar>
              <w:top w:w="90" w:type="dxa"/>
              <w:left w:w="90" w:type="dxa"/>
              <w:bottom w:w="90" w:type="dxa"/>
              <w:right w:w="90" w:type="dxa"/>
            </w:tcMar>
            <w:hideMark/>
          </w:tcPr>
          <w:p w:rsidR="00F66D79" w:rsidRPr="00F66D79" w:rsidRDefault="00F66D79" w:rsidP="00F66D79">
            <w:pPr>
              <w:spacing w:after="0" w:line="240" w:lineRule="auto"/>
              <w:rPr>
                <w:rFonts w:ascii="Arial" w:eastAsia="Times New Roman" w:hAnsi="Arial" w:cs="Arial"/>
                <w:b/>
                <w:bCs/>
                <w:color w:val="242424"/>
                <w:sz w:val="26"/>
                <w:szCs w:val="26"/>
                <w:lang w:eastAsia="ru-RU"/>
              </w:rPr>
            </w:pPr>
            <w:r w:rsidRPr="00F66D79">
              <w:rPr>
                <w:rFonts w:ascii="Arial" w:eastAsia="Times New Roman" w:hAnsi="Arial" w:cs="Arial"/>
                <w:b/>
                <w:bCs/>
                <w:color w:val="242424"/>
                <w:sz w:val="26"/>
                <w:szCs w:val="26"/>
                <w:lang w:eastAsia="ru-RU"/>
              </w:rPr>
              <w:t>Нормативно-правовой акт</w:t>
            </w:r>
          </w:p>
        </w:tc>
        <w:tc>
          <w:tcPr>
            <w:tcW w:w="0" w:type="auto"/>
            <w:tcBorders>
              <w:top w:val="nil"/>
              <w:left w:val="single" w:sz="12" w:space="0" w:color="0088CB"/>
              <w:bottom w:val="single" w:sz="2" w:space="0" w:color="0088CB"/>
              <w:right w:val="nil"/>
            </w:tcBorders>
            <w:shd w:val="clear" w:color="auto" w:fill="D1D1D1"/>
            <w:tcMar>
              <w:top w:w="90" w:type="dxa"/>
              <w:left w:w="90" w:type="dxa"/>
              <w:bottom w:w="90" w:type="dxa"/>
              <w:right w:w="90" w:type="dxa"/>
            </w:tcMar>
            <w:hideMark/>
          </w:tcPr>
          <w:p w:rsidR="00F66D79" w:rsidRPr="00F66D79" w:rsidRDefault="00F66D79" w:rsidP="00F66D79">
            <w:pPr>
              <w:spacing w:after="0" w:line="240" w:lineRule="auto"/>
              <w:rPr>
                <w:rFonts w:ascii="Arial" w:eastAsia="Times New Roman" w:hAnsi="Arial" w:cs="Arial"/>
                <w:b/>
                <w:bCs/>
                <w:color w:val="242424"/>
                <w:sz w:val="26"/>
                <w:szCs w:val="26"/>
                <w:lang w:eastAsia="ru-RU"/>
              </w:rPr>
            </w:pPr>
            <w:r w:rsidRPr="00F66D79">
              <w:rPr>
                <w:rFonts w:ascii="Arial" w:eastAsia="Times New Roman" w:hAnsi="Arial" w:cs="Arial"/>
                <w:b/>
                <w:bCs/>
                <w:color w:val="242424"/>
                <w:sz w:val="26"/>
                <w:szCs w:val="26"/>
                <w:lang w:eastAsia="ru-RU"/>
              </w:rPr>
              <w:t>Требование</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ст.14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ИП и юридическ</w:t>
            </w:r>
            <w:r>
              <w:rPr>
                <w:rFonts w:ascii="Arial" w:eastAsia="Times New Roman" w:hAnsi="Arial" w:cs="Arial"/>
                <w:color w:val="000000"/>
                <w:sz w:val="23"/>
                <w:szCs w:val="23"/>
                <w:lang w:eastAsia="ru-RU"/>
              </w:rPr>
              <w:t>и</w:t>
            </w:r>
            <w:r w:rsidRPr="00F66D79">
              <w:rPr>
                <w:rFonts w:ascii="Arial" w:eastAsia="Times New Roman" w:hAnsi="Arial" w:cs="Arial"/>
                <w:color w:val="000000"/>
                <w:sz w:val="23"/>
                <w:szCs w:val="23"/>
                <w:lang w:eastAsia="ru-RU"/>
              </w:rPr>
              <w:t>е лица, в процессе деятельности которых образуются отходы I - IV классов опасности, обязаны осуществить отнесение соответствующих отходов к конкретному классу опасности и составить паспорт отходов. Порядок паспортизации и типовые формы паспортов утверждены постановлением Правительства РФ от 16.08.2013 №712</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ст.19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ИП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установлен приказом Минприроды РФ от 01.09.2011 №721.</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ст.19 №89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ИП и юридические лица, осуществляющие деятельность в области обращения с отходами (сбор, накопление, транспортирование, обработку, утилизацию, обезвреживание, размещение), обязаны ежегодно предоставлять отчетность по форме 2-ТП (отходы), утвержденной приказом Росстата от 10.08.2017 №529</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ст.31.1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 xml:space="preserve">С 01.01.2019г. юридические лица и ИП, осуществляющие деятельность на объектах I категории, обязаны получить комплексное экологическое разрешение. Комплексное экологическое разрешение выдается на отдельный объект, оказывающий НВОС, в том числе линейный объект, на основании заявки, подаваемой в уполномоченный Правительством РФ федеральный орган исполнительной власти. Приказ Минприроды РФ от 11.10.2018 №510 </w:t>
            </w:r>
            <w:r w:rsidRPr="00F66D79">
              <w:rPr>
                <w:rFonts w:ascii="Arial" w:eastAsia="Times New Roman" w:hAnsi="Arial" w:cs="Arial"/>
                <w:color w:val="000000"/>
                <w:sz w:val="23"/>
                <w:szCs w:val="23"/>
                <w:lang w:eastAsia="ru-RU"/>
              </w:rPr>
              <w:lastRenderedPageBreak/>
              <w:t>"Об утверждении формы заявки на получение КЭР и формы КЭР" (зарегистрирован в Минюсте России 10.12.2018 №52927)</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lastRenderedPageBreak/>
              <w:t>п.1 ст.23 №7-ФЗ «Об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 01.01.2019г. юридическими лицами и ИП, осуществляющими деятельность на объектах I категории разрабатываются технологические нормативы (нормативы выбросов, сбросов загрязняющих веществ, нормативы допустимых физических воздействий) - в составе КЭР.</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ст.67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Юридические лица и ИП, осуществляющие деятельность на объектах I, II и III категорий, разрабатывают, утверждают и осуществляют программу производственного экологического контроля. - проект программы ПЭК входит в состав КЭР. Юридические лица и ИП обязаны ежегодно представлять отчет об организации и о результатах осуществления производственного экологического контроля.</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п. 9.2.2 Приказа МПР от 28.02.2018 №74 «Об утверждении требований к содержанию программы ПЭК»</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Периодичность отбора и анализа проб сточных вод, поверхностных вод в фоновом и контрольном створах водного объекта, для объектов I и II категории устанавливается не менее одного раза в месяц осуществления сброса сточных вод, по показателю токсичность - не менее одного раза в квартал</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ст.18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 01.01.2019г. нормативы образования отходов и лимиты на их размещение разрабатываются юридическими лицами или ИП, осуществляющими деятельность на объектах I и II категорий. Для юридических лиц или ИП, осуществляющих деятельность на объектах I категории, нормативы образования отходов и лимиты на их размещение устанавливаются на основании КЭР.</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п.2 ст.22 №7-ФЗ «Об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 01.01.2019г. расчет нормативов допустимых выбросов, нормативов допустимых сбросов производится юридическими лицами и ИП, планирующими строительство объектов I и II категорий (при проведении оценки воздействия на окружающую среду).</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lastRenderedPageBreak/>
              <w:t>ст.15 №96-ФЗ «Об охране атмосферного воздуха»</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 01.01.2019г. выбросы вредных (загрязняющих) веществ в атмосферный воздух на объектах I категории, осуществляются на основании комплексного экологического разрешения</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ст.67.1 №7-ФЗ «Об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 01.01.2019г. 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ИП, осуществляющими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 Проект программы повышения экологической эффективности до ее утверждения юридическим лицом или ИП подлежит одобрению межведомственной комиссией, которая создается уполномоченным Правительством РФ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F66D79">
              <w:rPr>
                <w:rFonts w:ascii="Arial" w:eastAsia="Times New Roman" w:hAnsi="Arial" w:cs="Arial"/>
                <w:color w:val="000000"/>
                <w:sz w:val="23"/>
                <w:szCs w:val="23"/>
                <w:lang w:eastAsia="ru-RU"/>
              </w:rPr>
              <w:t>Росатом</w:t>
            </w:r>
            <w:proofErr w:type="spellEnd"/>
            <w:r w:rsidRPr="00F66D79">
              <w:rPr>
                <w:rFonts w:ascii="Arial" w:eastAsia="Times New Roman" w:hAnsi="Arial" w:cs="Arial"/>
                <w:color w:val="000000"/>
                <w:sz w:val="23"/>
                <w:szCs w:val="23"/>
                <w:lang w:eastAsia="ru-RU"/>
              </w:rPr>
              <w:t>", органов исполнительной власти субъектов РФ (постановление Правительства РФ от 21.09.2015 №999)</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п.9. ст.67 №7-ФЗ «Об охране окружающей среды», п.4 ст.25 №96-ФЗ «Об охране атмосферного воздуха»</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 01.01.2019г. на объектах I категории стационарные источники, перечень которых устанавливается Правительством РФ,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Требования определяются в соответствии с законодательством РФ об обеспечении единства измерений</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п.7.5, 7.6 ст.11 №174-ФЗ «Об экологической экспертизе»</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 xml:space="preserve">С 01.01.2019г. объектами государственной экологической экспертизы федерального уровня является: · проектная документация объектов </w:t>
            </w:r>
            <w:r w:rsidRPr="00F66D79">
              <w:rPr>
                <w:rFonts w:ascii="Arial" w:eastAsia="Times New Roman" w:hAnsi="Arial" w:cs="Arial"/>
                <w:color w:val="000000"/>
                <w:sz w:val="23"/>
                <w:szCs w:val="23"/>
                <w:lang w:eastAsia="ru-RU"/>
              </w:rPr>
              <w:lastRenderedPageBreak/>
              <w:t>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на осуществление отдельных видов деятельности, оказывающих НВОС, в соответствии с законодательством РФ в области использования атомной энергии. ·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I категории</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lastRenderedPageBreak/>
              <w:t>ст.16.1 №7-ФЗ«Об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Плату за негативное воздействие на окружающую среду обязаны вносить юридические лица и ИП, осуществляющие деятельность, оказывающую НВОС, за исключением юридических лиц и ИП, осуществляющих деятельность исключительно на объектах IV категории</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п.5 ст.16.3 №7-ФЗ«Об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 01.01.2020г. в целях стимулирования юридических лиц и ИП, осуществляющих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 коэффициент 100-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ст. 11 №219-ФЗ «О внесении изменений в Федеральный закон «Об охране окружающей среды» и отдельные законодательные акты РФ»</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 xml:space="preserve">·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юридическими лицами и ИП, осуществляющими деятельность на </w:t>
            </w:r>
            <w:r w:rsidRPr="00F66D79">
              <w:rPr>
                <w:rFonts w:ascii="Arial" w:eastAsia="Times New Roman" w:hAnsi="Arial" w:cs="Arial"/>
                <w:color w:val="000000"/>
                <w:sz w:val="23"/>
                <w:szCs w:val="23"/>
                <w:lang w:eastAsia="ru-RU"/>
              </w:rPr>
              <w:lastRenderedPageBreak/>
              <w:t xml:space="preserve">объектах, оказывающих негативное воздействие на окружающую среду и относящихся к областям применения наилучших доступных технологий, до 1 января 2019 года, действуют до дня получения комплексного экологического разрешения. ·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НВОС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 · С 01.01.2019г. проектирование, строительство и реконструкция объектов, оказывающих НВОС и относящихся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Данные требования не применяются до дня опубликования соответствующих информационно-технических справочников по наилучшим доступным технологиям. · </w:t>
            </w:r>
            <w:proofErr w:type="gramStart"/>
            <w:r w:rsidRPr="00F66D79">
              <w:rPr>
                <w:rFonts w:ascii="Arial" w:eastAsia="Times New Roman" w:hAnsi="Arial" w:cs="Arial"/>
                <w:color w:val="000000"/>
                <w:sz w:val="23"/>
                <w:szCs w:val="23"/>
                <w:lang w:eastAsia="ru-RU"/>
              </w:rPr>
              <w:t>С</w:t>
            </w:r>
            <w:proofErr w:type="gramEnd"/>
            <w:r w:rsidRPr="00F66D79">
              <w:rPr>
                <w:rFonts w:ascii="Arial" w:eastAsia="Times New Roman" w:hAnsi="Arial" w:cs="Arial"/>
                <w:color w:val="000000"/>
                <w:sz w:val="23"/>
                <w:szCs w:val="23"/>
                <w:lang w:eastAsia="ru-RU"/>
              </w:rPr>
              <w:t xml:space="preserve"> 01.01.2020 г 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Если разрешение на строительство объектов, оказывающих НВОС и отнесенных к областям применения наилучших доступных технологий, выданы до 1 января 2019 года, данное требование не применяется. · Юридические лица и ИП, осуществляющие деятельность на объектах I категории, включенных в утвержденный перечень объектов (приказ Минприроды России от 18.04.2018 №154), обязаны обратиться с заявкой на получение комплексного экологического разрешения в период с 1 января 2019 года по 31 декабря 2022 года включительно. В указанный перечень включены триста объектов, оказывающих НВОС, вклад которых в суммарные выбросы, сбросы загрязняющих веществ в РФ составляет не менее чем 60%. · Юридические лица и ИП, осуществляющие </w:t>
            </w:r>
            <w:r w:rsidRPr="00F66D79">
              <w:rPr>
                <w:rFonts w:ascii="Arial" w:eastAsia="Times New Roman" w:hAnsi="Arial" w:cs="Arial"/>
                <w:color w:val="000000"/>
                <w:sz w:val="23"/>
                <w:szCs w:val="23"/>
                <w:lang w:eastAsia="ru-RU"/>
              </w:rPr>
              <w:lastRenderedPageBreak/>
              <w:t>деятельность на объектах, относящихся к области применения наилучших доступных технологий и не включенных в указанный перечень, до 1 января 2025 года обязаны получить комплексное экологическое разрешение.</w:t>
            </w:r>
          </w:p>
        </w:tc>
      </w:tr>
      <w:tr w:rsidR="00F66D79" w:rsidRPr="00F66D79" w:rsidTr="00F66D79">
        <w:trPr>
          <w:tblCellSpacing w:w="15" w:type="dxa"/>
        </w:trPr>
        <w:tc>
          <w:tcPr>
            <w:tcW w:w="0" w:type="auto"/>
            <w:tcBorders>
              <w:top w:val="single" w:sz="12" w:space="0" w:color="0088CB"/>
              <w:left w:val="nil"/>
              <w:bottom w:val="nil"/>
              <w:right w:val="nil"/>
            </w:tcBorders>
            <w:shd w:val="clear" w:color="auto" w:fill="FFFFFF"/>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lastRenderedPageBreak/>
              <w:t>п.7 ст.22 №7-ФЗ«Об охране окружающей среды»</w:t>
            </w:r>
          </w:p>
        </w:tc>
        <w:tc>
          <w:tcPr>
            <w:tcW w:w="0" w:type="auto"/>
            <w:tcBorders>
              <w:top w:val="single" w:sz="12" w:space="0" w:color="0088CB"/>
              <w:left w:val="single" w:sz="12" w:space="0" w:color="0088CB"/>
              <w:bottom w:val="nil"/>
              <w:right w:val="nil"/>
            </w:tcBorders>
            <w:shd w:val="clear" w:color="auto" w:fill="FFFFFF"/>
            <w:tcMar>
              <w:top w:w="105" w:type="dxa"/>
              <w:left w:w="105" w:type="dxa"/>
              <w:bottom w:w="105" w:type="dxa"/>
              <w:right w:w="105" w:type="dxa"/>
            </w:tcMar>
            <w:hideMark/>
          </w:tcPr>
          <w:p w:rsidR="00F66D79" w:rsidRPr="00F66D79" w:rsidRDefault="00F66D79" w:rsidP="00F66D79">
            <w:pPr>
              <w:spacing w:after="0" w:line="240" w:lineRule="auto"/>
              <w:rPr>
                <w:rFonts w:ascii="Arial" w:eastAsia="Times New Roman" w:hAnsi="Arial" w:cs="Arial"/>
                <w:color w:val="000000"/>
                <w:sz w:val="23"/>
                <w:szCs w:val="23"/>
                <w:lang w:eastAsia="ru-RU"/>
              </w:rPr>
            </w:pPr>
            <w:r w:rsidRPr="00F66D79">
              <w:rPr>
                <w:rFonts w:ascii="Arial" w:eastAsia="Times New Roman" w:hAnsi="Arial" w:cs="Arial"/>
                <w:color w:val="000000"/>
                <w:sz w:val="23"/>
                <w:szCs w:val="23"/>
                <w:lang w:eastAsia="ru-RU"/>
              </w:rPr>
              <w:t>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уполномоченными Правительством РФ федеральным органом исполнительной власти (постановление Правительства РФ от 26.06.2018 №731)</w:t>
            </w:r>
          </w:p>
        </w:tc>
      </w:tr>
    </w:tbl>
    <w:p w:rsidR="00F66D79" w:rsidRDefault="00F66D79"/>
    <w:p w:rsidR="00525268" w:rsidRDefault="00525268"/>
    <w:p w:rsidR="00145B84" w:rsidRPr="00145B84" w:rsidRDefault="00145B84" w:rsidP="00145B84">
      <w:pPr>
        <w:spacing w:after="0" w:line="240" w:lineRule="auto"/>
        <w:jc w:val="center"/>
        <w:textAlignment w:val="baseline"/>
        <w:outlineLvl w:val="0"/>
        <w:rPr>
          <w:rFonts w:ascii="Arial" w:eastAsia="Times New Roman" w:hAnsi="Arial" w:cs="Arial"/>
          <w:b/>
          <w:bCs/>
          <w:color w:val="242424"/>
          <w:kern w:val="36"/>
          <w:sz w:val="30"/>
          <w:szCs w:val="30"/>
          <w:lang w:eastAsia="ru-RU"/>
        </w:rPr>
      </w:pPr>
      <w:r w:rsidRPr="00145B84">
        <w:rPr>
          <w:rFonts w:ascii="Arial" w:eastAsia="Times New Roman" w:hAnsi="Arial" w:cs="Arial"/>
          <w:b/>
          <w:bCs/>
          <w:color w:val="E21C21"/>
          <w:kern w:val="36"/>
          <w:sz w:val="30"/>
          <w:szCs w:val="30"/>
          <w:bdr w:val="none" w:sz="0" w:space="0" w:color="auto" w:frame="1"/>
          <w:lang w:eastAsia="ru-RU"/>
        </w:rPr>
        <w:t>Объекты II категории</w:t>
      </w:r>
      <w:r w:rsidRPr="00145B84">
        <w:rPr>
          <w:rFonts w:ascii="Arial" w:eastAsia="Times New Roman" w:hAnsi="Arial" w:cs="Arial"/>
          <w:b/>
          <w:bCs/>
          <w:color w:val="000000"/>
          <w:kern w:val="36"/>
          <w:sz w:val="30"/>
          <w:szCs w:val="30"/>
          <w:bdr w:val="none" w:sz="0" w:space="0" w:color="auto" w:frame="1"/>
          <w:lang w:eastAsia="ru-RU"/>
        </w:rPr>
        <w:t> - объекты, оказывающие умеренное НВОС</w:t>
      </w:r>
    </w:p>
    <w:p w:rsidR="00525268" w:rsidRPr="00525268" w:rsidRDefault="00525268" w:rsidP="00525268">
      <w:pPr>
        <w:spacing w:after="0" w:line="240" w:lineRule="auto"/>
        <w:jc w:val="center"/>
        <w:textAlignment w:val="baseline"/>
        <w:outlineLvl w:val="1"/>
        <w:rPr>
          <w:rFonts w:ascii="Arial" w:eastAsia="Times New Roman" w:hAnsi="Arial" w:cs="Arial"/>
          <w:b/>
          <w:bCs/>
          <w:color w:val="242424"/>
          <w:sz w:val="30"/>
          <w:szCs w:val="30"/>
          <w:lang w:eastAsia="ru-RU"/>
        </w:rPr>
      </w:pPr>
    </w:p>
    <w:tbl>
      <w:tblPr>
        <w:tblW w:w="13995" w:type="dxa"/>
        <w:tblCellSpacing w:w="15" w:type="dxa"/>
        <w:tblBorders>
          <w:top w:val="single" w:sz="12" w:space="0" w:color="0088CB"/>
          <w:bottom w:val="single" w:sz="12" w:space="0" w:color="0088CB"/>
        </w:tblBorders>
        <w:tblCellMar>
          <w:top w:w="15" w:type="dxa"/>
          <w:left w:w="15" w:type="dxa"/>
          <w:bottom w:w="15" w:type="dxa"/>
          <w:right w:w="15" w:type="dxa"/>
        </w:tblCellMar>
        <w:tblLook w:val="04A0" w:firstRow="1" w:lastRow="0" w:firstColumn="1" w:lastColumn="0" w:noHBand="0" w:noVBand="1"/>
      </w:tblPr>
      <w:tblGrid>
        <w:gridCol w:w="4264"/>
        <w:gridCol w:w="9731"/>
      </w:tblGrid>
      <w:tr w:rsidR="00525268" w:rsidRPr="00525268" w:rsidTr="00525268">
        <w:trPr>
          <w:tblHeader/>
          <w:tblCellSpacing w:w="15" w:type="dxa"/>
        </w:trPr>
        <w:tc>
          <w:tcPr>
            <w:tcW w:w="0" w:type="auto"/>
            <w:tcBorders>
              <w:top w:val="nil"/>
              <w:left w:val="nil"/>
              <w:bottom w:val="single" w:sz="2" w:space="0" w:color="0088CB"/>
              <w:right w:val="nil"/>
            </w:tcBorders>
            <w:shd w:val="clear" w:color="auto" w:fill="D1D1D1"/>
            <w:tcMar>
              <w:top w:w="90" w:type="dxa"/>
              <w:left w:w="90" w:type="dxa"/>
              <w:bottom w:w="90" w:type="dxa"/>
              <w:right w:w="90" w:type="dxa"/>
            </w:tcMar>
            <w:hideMark/>
          </w:tcPr>
          <w:p w:rsidR="00525268" w:rsidRPr="00525268" w:rsidRDefault="00525268" w:rsidP="00525268">
            <w:pPr>
              <w:spacing w:after="0" w:line="240" w:lineRule="auto"/>
              <w:rPr>
                <w:rFonts w:ascii="Arial" w:eastAsia="Times New Roman" w:hAnsi="Arial" w:cs="Arial"/>
                <w:b/>
                <w:bCs/>
                <w:color w:val="242424"/>
                <w:sz w:val="26"/>
                <w:szCs w:val="26"/>
                <w:lang w:eastAsia="ru-RU"/>
              </w:rPr>
            </w:pPr>
            <w:r w:rsidRPr="00525268">
              <w:rPr>
                <w:rFonts w:ascii="Arial" w:eastAsia="Times New Roman" w:hAnsi="Arial" w:cs="Arial"/>
                <w:b/>
                <w:bCs/>
                <w:color w:val="242424"/>
                <w:sz w:val="26"/>
                <w:szCs w:val="26"/>
                <w:lang w:eastAsia="ru-RU"/>
              </w:rPr>
              <w:t>Нормативно-правовой акт</w:t>
            </w:r>
          </w:p>
        </w:tc>
        <w:tc>
          <w:tcPr>
            <w:tcW w:w="0" w:type="auto"/>
            <w:tcBorders>
              <w:top w:val="nil"/>
              <w:left w:val="single" w:sz="12" w:space="0" w:color="0088CB"/>
              <w:bottom w:val="single" w:sz="2" w:space="0" w:color="0088CB"/>
              <w:right w:val="nil"/>
            </w:tcBorders>
            <w:shd w:val="clear" w:color="auto" w:fill="D1D1D1"/>
            <w:tcMar>
              <w:top w:w="90" w:type="dxa"/>
              <w:left w:w="90" w:type="dxa"/>
              <w:bottom w:w="90" w:type="dxa"/>
              <w:right w:w="90" w:type="dxa"/>
            </w:tcMar>
            <w:hideMark/>
          </w:tcPr>
          <w:p w:rsidR="00525268" w:rsidRPr="00525268" w:rsidRDefault="00525268" w:rsidP="00525268">
            <w:pPr>
              <w:spacing w:after="0" w:line="240" w:lineRule="auto"/>
              <w:rPr>
                <w:rFonts w:ascii="Arial" w:eastAsia="Times New Roman" w:hAnsi="Arial" w:cs="Arial"/>
                <w:b/>
                <w:bCs/>
                <w:color w:val="242424"/>
                <w:sz w:val="26"/>
                <w:szCs w:val="26"/>
                <w:lang w:eastAsia="ru-RU"/>
              </w:rPr>
            </w:pPr>
            <w:r w:rsidRPr="00525268">
              <w:rPr>
                <w:rFonts w:ascii="Arial" w:eastAsia="Times New Roman" w:hAnsi="Arial" w:cs="Arial"/>
                <w:b/>
                <w:bCs/>
                <w:color w:val="242424"/>
                <w:sz w:val="26"/>
                <w:szCs w:val="26"/>
                <w:lang w:eastAsia="ru-RU"/>
              </w:rPr>
              <w:t>Требование</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ст.14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 xml:space="preserve">ИП и </w:t>
            </w:r>
            <w:proofErr w:type="spellStart"/>
            <w:r w:rsidRPr="00525268">
              <w:rPr>
                <w:rFonts w:ascii="Arial" w:eastAsia="Times New Roman" w:hAnsi="Arial" w:cs="Arial"/>
                <w:color w:val="000000"/>
                <w:sz w:val="23"/>
                <w:szCs w:val="23"/>
                <w:lang w:eastAsia="ru-RU"/>
              </w:rPr>
              <w:t>юридическе</w:t>
            </w:r>
            <w:proofErr w:type="spellEnd"/>
            <w:r w:rsidRPr="00525268">
              <w:rPr>
                <w:rFonts w:ascii="Arial" w:eastAsia="Times New Roman" w:hAnsi="Arial" w:cs="Arial"/>
                <w:color w:val="000000"/>
                <w:sz w:val="23"/>
                <w:szCs w:val="23"/>
                <w:lang w:eastAsia="ru-RU"/>
              </w:rPr>
              <w:t xml:space="preserve"> лица, в процессе деятельности которых образуются отходы I - IV классов опасности, обязаны осуществить отнесение соответствующих отходов к конкретному классу опасности и составить паспорт отходов. Порядок паспортизации и типовые формы паспортов утверждены постановлением Правительства от 16.08.2013 №712</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ст.19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 xml:space="preserve">ИП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w:t>
            </w:r>
            <w:proofErr w:type="spellStart"/>
            <w:r w:rsidRPr="00525268">
              <w:rPr>
                <w:rFonts w:ascii="Arial" w:eastAsia="Times New Roman" w:hAnsi="Arial" w:cs="Arial"/>
                <w:color w:val="000000"/>
                <w:sz w:val="23"/>
                <w:szCs w:val="23"/>
                <w:lang w:eastAsia="ru-RU"/>
              </w:rPr>
              <w:t>устанавлен</w:t>
            </w:r>
            <w:proofErr w:type="spellEnd"/>
            <w:r w:rsidRPr="00525268">
              <w:rPr>
                <w:rFonts w:ascii="Arial" w:eastAsia="Times New Roman" w:hAnsi="Arial" w:cs="Arial"/>
                <w:color w:val="000000"/>
                <w:sz w:val="23"/>
                <w:szCs w:val="23"/>
                <w:lang w:eastAsia="ru-RU"/>
              </w:rPr>
              <w:t xml:space="preserve"> приказом Минприроды от 01.09.2011 №721.</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lastRenderedPageBreak/>
              <w:t>ст.19 №89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ИП и юридические лица, осуществляющие деятельность в области обращения с отходами (сбор, накопление, транспортирование, обработку, утилизацию, обезвреживание, размещение), обязаны ежегодно предоставлять отчетность по форме 2-ТП (отходы), утвержденной приказом Росстата от 10.08.2017 №529</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п.12 ст.31.1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 01.01.2019г. юридические лица и ИП, осуществляющие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ст.31.2 №7-ФЗ «Об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 01.01.2019г. юридические лица/ИП, осуществляющие деятельность на объектах II категории, представляют декларацию о воздействии на окружающую среду.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 Приказ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(зарегистрирован в Минюсте России 10.12.2018 №52926)</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ст.67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Юридические лица и ИП, осуществляющие деятельность на объектах I, II и III категорий, разрабатывают, утверждают и осуществляют программу производственного экологического контроля. Юридические лица и ИП обязаны ежегодно представлять отчет об организации и о результатах осуществления производственного экологического контроля.</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п. 9.2.2 Приказа МПР от 28.02.2018 №74 «Об утверждении требований к содержанию программы ПЭК»</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Периодичность отбора и анализа проб сточных вод, поверхностных вод в фоновом и контрольном створах водного объекта, для объектов I и II категории устанавливается не менее одного раза в месяц осуществления сброса сточных вод, по показателю токсичность - не менее одного раза в квартал</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п.2 ст.22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 xml:space="preserve">С 01.01.2019г. расчет нормативов допустимых выбросов, нормативов допустимых сбросов производится юридическими лицами и ИП, планирующими строительство </w:t>
            </w:r>
            <w:r w:rsidRPr="00525268">
              <w:rPr>
                <w:rFonts w:ascii="Arial" w:eastAsia="Times New Roman" w:hAnsi="Arial" w:cs="Arial"/>
                <w:color w:val="000000"/>
                <w:sz w:val="23"/>
                <w:szCs w:val="23"/>
                <w:lang w:eastAsia="ru-RU"/>
              </w:rPr>
              <w:lastRenderedPageBreak/>
              <w:t>объектов I и II категорий (при проведении оценки воздействия на окружающую среду), а также осуществляющими деятельность на объектах II категории</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lastRenderedPageBreak/>
              <w:t>ст.15 №96-ФЗ «Об охране атмосферного воздуха»</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Выбросы вредных (загрязняющих) веществ в атмосферный воздух на объектах II категории,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РФ федеральный орган исполнительной власти или орган исполнительной власти субъекта РФ.</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ст.67.1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 01.01.2019г. в случае невозможности соблюдения нормативов допустимых выбросов, нормативов допустимых сбросов юридическими лицами или ИП, осуществляющими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ст.18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 01.01.2019г. нормативы образования отходов и лимиты на их размещение разрабатываются юридическими лицами или ИП, осуществляющими деятельность на объектах I и II категорий. Юридические лица и ИП, осуществляющие деятельность на объектах II категории,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ст.16.1 №7-ФЗ«Об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Плату за негативное воздействие на окружающую среду обязаны вносить юридические лица и ИП, осуществляющие деятельность, оказывающую НВОС, за исключением юридических лиц и ИП, осуществляющих деятельность исключительно на объектах IV категории</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п.5 ст.16.3 №7-ФЗ«Об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 xml:space="preserve">С 01.01.2019г. в целях стимулирования юридических лиц и ИП, осуществляющих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w:t>
            </w:r>
            <w:r w:rsidRPr="00525268">
              <w:rPr>
                <w:rFonts w:ascii="Arial" w:eastAsia="Times New Roman" w:hAnsi="Arial" w:cs="Arial"/>
                <w:color w:val="000000"/>
                <w:sz w:val="23"/>
                <w:szCs w:val="23"/>
                <w:lang w:eastAsia="ru-RU"/>
              </w:rPr>
              <w:lastRenderedPageBreak/>
              <w:t>применяются следующие коэффициенты: 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tc>
      </w:tr>
      <w:tr w:rsidR="00525268" w:rsidRPr="00525268" w:rsidTr="005252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lastRenderedPageBreak/>
              <w:t>п.7 ст.22 №7-ФЗ«Об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25268" w:rsidRPr="00525268" w:rsidRDefault="00525268" w:rsidP="00525268">
            <w:pPr>
              <w:spacing w:after="0" w:line="240" w:lineRule="auto"/>
              <w:rPr>
                <w:rFonts w:ascii="Arial" w:eastAsia="Times New Roman" w:hAnsi="Arial" w:cs="Arial"/>
                <w:color w:val="000000"/>
                <w:sz w:val="23"/>
                <w:szCs w:val="23"/>
                <w:lang w:eastAsia="ru-RU"/>
              </w:rPr>
            </w:pPr>
            <w:r w:rsidRPr="00525268">
              <w:rPr>
                <w:rFonts w:ascii="Arial" w:eastAsia="Times New Roman" w:hAnsi="Arial" w:cs="Arial"/>
                <w:color w:val="000000"/>
                <w:sz w:val="23"/>
                <w:szCs w:val="23"/>
                <w:lang w:eastAsia="ru-RU"/>
              </w:rPr>
              <w:t>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уполномоченными Правительством РФ федеральным органом исполнительной власти (постановление Правительства РФ от 26.06.2018 №731)</w:t>
            </w:r>
          </w:p>
        </w:tc>
      </w:tr>
    </w:tbl>
    <w:p w:rsidR="00525268" w:rsidRDefault="00525268"/>
    <w:p w:rsidR="00145B84" w:rsidRDefault="00145B84"/>
    <w:p w:rsidR="00CA0768" w:rsidRPr="00CA0768" w:rsidRDefault="00CA0768" w:rsidP="00CA0768">
      <w:pPr>
        <w:spacing w:after="0" w:line="240" w:lineRule="auto"/>
        <w:jc w:val="center"/>
        <w:textAlignment w:val="baseline"/>
        <w:outlineLvl w:val="1"/>
        <w:rPr>
          <w:rFonts w:ascii="Arial" w:eastAsia="Times New Roman" w:hAnsi="Arial" w:cs="Arial"/>
          <w:b/>
          <w:bCs/>
          <w:color w:val="242424"/>
          <w:sz w:val="30"/>
          <w:szCs w:val="30"/>
          <w:lang w:eastAsia="ru-RU"/>
        </w:rPr>
      </w:pPr>
      <w:r w:rsidRPr="00CA0768">
        <w:rPr>
          <w:rFonts w:ascii="Arial" w:eastAsia="Times New Roman" w:hAnsi="Arial" w:cs="Arial"/>
          <w:b/>
          <w:bCs/>
          <w:color w:val="E21C21"/>
          <w:sz w:val="30"/>
          <w:szCs w:val="30"/>
          <w:bdr w:val="none" w:sz="0" w:space="0" w:color="auto" w:frame="1"/>
          <w:lang w:eastAsia="ru-RU"/>
        </w:rPr>
        <w:t>Объекты III категории </w:t>
      </w:r>
      <w:r w:rsidRPr="00CA0768">
        <w:rPr>
          <w:rFonts w:ascii="Arial" w:eastAsia="Times New Roman" w:hAnsi="Arial" w:cs="Arial"/>
          <w:b/>
          <w:bCs/>
          <w:color w:val="242424"/>
          <w:sz w:val="30"/>
          <w:szCs w:val="30"/>
          <w:bdr w:val="none" w:sz="0" w:space="0" w:color="auto" w:frame="1"/>
          <w:lang w:eastAsia="ru-RU"/>
        </w:rPr>
        <w:t>- объекты, оказывающие незначительное НВОС</w:t>
      </w:r>
    </w:p>
    <w:p w:rsidR="00145B84" w:rsidRDefault="00145B84"/>
    <w:tbl>
      <w:tblPr>
        <w:tblW w:w="13995" w:type="dxa"/>
        <w:tblCellSpacing w:w="15" w:type="dxa"/>
        <w:tblBorders>
          <w:top w:val="single" w:sz="12" w:space="0" w:color="0088CB"/>
          <w:bottom w:val="single" w:sz="12" w:space="0" w:color="0088CB"/>
        </w:tblBorders>
        <w:tblCellMar>
          <w:top w:w="15" w:type="dxa"/>
          <w:left w:w="15" w:type="dxa"/>
          <w:bottom w:w="15" w:type="dxa"/>
          <w:right w:w="15" w:type="dxa"/>
        </w:tblCellMar>
        <w:tblLook w:val="04A0" w:firstRow="1" w:lastRow="0" w:firstColumn="1" w:lastColumn="0" w:noHBand="0" w:noVBand="1"/>
      </w:tblPr>
      <w:tblGrid>
        <w:gridCol w:w="4271"/>
        <w:gridCol w:w="9724"/>
      </w:tblGrid>
      <w:tr w:rsidR="00CA0768" w:rsidRPr="00CA0768" w:rsidTr="00CA0768">
        <w:trPr>
          <w:tblHeader/>
          <w:tblCellSpacing w:w="15" w:type="dxa"/>
        </w:trPr>
        <w:tc>
          <w:tcPr>
            <w:tcW w:w="0" w:type="auto"/>
            <w:tcBorders>
              <w:top w:val="nil"/>
              <w:left w:val="nil"/>
              <w:bottom w:val="single" w:sz="2" w:space="0" w:color="0088CB"/>
              <w:right w:val="nil"/>
            </w:tcBorders>
            <w:shd w:val="clear" w:color="auto" w:fill="D1D1D1"/>
            <w:tcMar>
              <w:top w:w="90" w:type="dxa"/>
              <w:left w:w="90" w:type="dxa"/>
              <w:bottom w:w="90" w:type="dxa"/>
              <w:right w:w="90" w:type="dxa"/>
            </w:tcMar>
            <w:hideMark/>
          </w:tcPr>
          <w:p w:rsidR="00CA0768" w:rsidRPr="00CA0768" w:rsidRDefault="00CA0768" w:rsidP="00CA0768">
            <w:pPr>
              <w:spacing w:after="0" w:line="240" w:lineRule="auto"/>
              <w:rPr>
                <w:rFonts w:ascii="Arial" w:eastAsia="Times New Roman" w:hAnsi="Arial" w:cs="Arial"/>
                <w:b/>
                <w:bCs/>
                <w:color w:val="242424"/>
                <w:sz w:val="26"/>
                <w:szCs w:val="26"/>
                <w:lang w:eastAsia="ru-RU"/>
              </w:rPr>
            </w:pPr>
            <w:r w:rsidRPr="00CA0768">
              <w:rPr>
                <w:rFonts w:ascii="Arial" w:eastAsia="Times New Roman" w:hAnsi="Arial" w:cs="Arial"/>
                <w:b/>
                <w:bCs/>
                <w:color w:val="242424"/>
                <w:sz w:val="26"/>
                <w:szCs w:val="26"/>
                <w:lang w:eastAsia="ru-RU"/>
              </w:rPr>
              <w:t>Нормативно-правовой акт</w:t>
            </w:r>
          </w:p>
        </w:tc>
        <w:tc>
          <w:tcPr>
            <w:tcW w:w="0" w:type="auto"/>
            <w:tcBorders>
              <w:top w:val="nil"/>
              <w:left w:val="single" w:sz="12" w:space="0" w:color="0088CB"/>
              <w:bottom w:val="single" w:sz="2" w:space="0" w:color="0088CB"/>
              <w:right w:val="nil"/>
            </w:tcBorders>
            <w:shd w:val="clear" w:color="auto" w:fill="D1D1D1"/>
            <w:tcMar>
              <w:top w:w="90" w:type="dxa"/>
              <w:left w:w="90" w:type="dxa"/>
              <w:bottom w:w="90" w:type="dxa"/>
              <w:right w:w="90" w:type="dxa"/>
            </w:tcMar>
            <w:hideMark/>
          </w:tcPr>
          <w:p w:rsidR="00CA0768" w:rsidRPr="00CA0768" w:rsidRDefault="00CA0768" w:rsidP="00CA0768">
            <w:pPr>
              <w:spacing w:after="0" w:line="240" w:lineRule="auto"/>
              <w:rPr>
                <w:rFonts w:ascii="Arial" w:eastAsia="Times New Roman" w:hAnsi="Arial" w:cs="Arial"/>
                <w:b/>
                <w:bCs/>
                <w:color w:val="242424"/>
                <w:sz w:val="26"/>
                <w:szCs w:val="26"/>
                <w:lang w:eastAsia="ru-RU"/>
              </w:rPr>
            </w:pPr>
            <w:r w:rsidRPr="00CA0768">
              <w:rPr>
                <w:rFonts w:ascii="Arial" w:eastAsia="Times New Roman" w:hAnsi="Arial" w:cs="Arial"/>
                <w:b/>
                <w:bCs/>
                <w:color w:val="242424"/>
                <w:sz w:val="26"/>
                <w:szCs w:val="26"/>
                <w:lang w:eastAsia="ru-RU"/>
              </w:rPr>
              <w:t>Требование</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ст.14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 xml:space="preserve">ИП и </w:t>
            </w:r>
            <w:proofErr w:type="spellStart"/>
            <w:r w:rsidRPr="00CA0768">
              <w:rPr>
                <w:rFonts w:ascii="Arial" w:eastAsia="Times New Roman" w:hAnsi="Arial" w:cs="Arial"/>
                <w:color w:val="000000"/>
                <w:sz w:val="23"/>
                <w:szCs w:val="23"/>
                <w:lang w:eastAsia="ru-RU"/>
              </w:rPr>
              <w:t>юридическе</w:t>
            </w:r>
            <w:proofErr w:type="spellEnd"/>
            <w:r w:rsidRPr="00CA0768">
              <w:rPr>
                <w:rFonts w:ascii="Arial" w:eastAsia="Times New Roman" w:hAnsi="Arial" w:cs="Arial"/>
                <w:color w:val="000000"/>
                <w:sz w:val="23"/>
                <w:szCs w:val="23"/>
                <w:lang w:eastAsia="ru-RU"/>
              </w:rPr>
              <w:t xml:space="preserve"> лица, в процессе деятельности которых образуются отходы I - IV классов опасности, обязаны осуществить отнесение соответствующих отходов к конкретному классу опасности и составить паспорт отходов. Порядок паспортизации и типовые формы паспортов утверждены постановлением Правительства от 16.08.2013 №712</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ст.19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 xml:space="preserve">ИП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w:t>
            </w:r>
            <w:proofErr w:type="spellStart"/>
            <w:r w:rsidRPr="00CA0768">
              <w:rPr>
                <w:rFonts w:ascii="Arial" w:eastAsia="Times New Roman" w:hAnsi="Arial" w:cs="Arial"/>
                <w:color w:val="000000"/>
                <w:sz w:val="23"/>
                <w:szCs w:val="23"/>
                <w:lang w:eastAsia="ru-RU"/>
              </w:rPr>
              <w:t>устанавлен</w:t>
            </w:r>
            <w:proofErr w:type="spellEnd"/>
            <w:r w:rsidRPr="00CA0768">
              <w:rPr>
                <w:rFonts w:ascii="Arial" w:eastAsia="Times New Roman" w:hAnsi="Arial" w:cs="Arial"/>
                <w:color w:val="000000"/>
                <w:sz w:val="23"/>
                <w:szCs w:val="23"/>
                <w:lang w:eastAsia="ru-RU"/>
              </w:rPr>
              <w:t xml:space="preserve"> приказом Минприроды от 01.09.2011 №721.</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lastRenderedPageBreak/>
              <w:t>ст.19 №89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ИП и юридические лица, осуществляющие деятельность в области обращения с отходами (сбор, накопление, транспортирование, обработку, утилизацию, обезвреживание, размещение), обязаны ежегодно предоставлять отчетность по форме 2-ТП (отходы), утвержденной приказом Росстата от 10.08.2017 №529</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ст.67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Юридические лица и ИП, осуществляющие деятельность на объектах I, II и III категорий, разрабатывают, утверждают и осуществляют программу производственного экологического контроля. Юридические лица и ИП обязаны ежегодно представлять отчет об организации и о результатах осуществления производственного экологического контроля.</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п. 9.2.2 Приказа МПР от 28.02.2018 №74 «Об утверждении требований к содержанию программы ПЭК»</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Периодичность отбора и анализа проб сточных вод, поверхностных вод в фоновом и контрольном створах водного объекта, для объектов III категории устанавливается не менее одного раза в квартал, по показателю токсичность - не менее одного раза в квартал</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п.5 ст.18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 01.01.2019г. Юридические лица и ИП, осуществляющие деятельность на объектах III категории, представляют в уполномоченный Правительством РФ федеральный орган исполнительной власти или исполнительные органы государственной власти субъектов РФ в соответствии с их компетенцией в уведомительном порядке отчетность об образовании, использовании, обезвреживании, о размещении отходов</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п.4 ст.22 №7-ФЗ«Об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 01.01.19г.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ст.15 №96-ФЗ «Об охране атмосферного воздуха»</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Для осуществления выбросов вредных (загрязняющих) веществ в атмосферный воздух на объектах III категории, за исключением выбросов радиоактивных веществ, юридические лица и ИП, представляют в уполномоченный Правительством РФ федеральный орган исполнительной власти или орган исполнительной власти субъекта РФ в уведомительном порядке отчетность о выбросах вредных (загрязняющих) веществ в атмосферный воздух.</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lastRenderedPageBreak/>
              <w:t>ст.67.1 №7-ФЗ «Об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 01.01.2019г. в случае невозможности соблюдения нормативов допустимых выбросов, нормативов допустимых сбросов юридическими лицами или ИП, осуществляющими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ст.16.1 №7-ФЗ«Об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Плату за негативное воздействие на окружающую среду обязаны вносить юридические лица и ИП, осуществляющие деятельность, оказывающую НВОС, за исключением юридических лиц и ИП, осуществляющих деятельность исключительно на объектах IV категории</w:t>
            </w:r>
          </w:p>
        </w:tc>
      </w:tr>
      <w:tr w:rsidR="00CA0768" w:rsidRPr="00CA0768" w:rsidTr="00CA0768">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п.8 ст.16.3 №7-ФЗ«Об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CA0768" w:rsidRPr="00CA0768" w:rsidRDefault="00CA0768" w:rsidP="00CA0768">
            <w:pPr>
              <w:spacing w:after="0" w:line="240" w:lineRule="auto"/>
              <w:rPr>
                <w:rFonts w:ascii="Arial" w:eastAsia="Times New Roman" w:hAnsi="Arial" w:cs="Arial"/>
                <w:color w:val="000000"/>
                <w:sz w:val="23"/>
                <w:szCs w:val="23"/>
                <w:lang w:eastAsia="ru-RU"/>
              </w:rPr>
            </w:pPr>
            <w:r w:rsidRPr="00CA0768">
              <w:rPr>
                <w:rFonts w:ascii="Arial" w:eastAsia="Times New Roman" w:hAnsi="Arial" w:cs="Arial"/>
                <w:color w:val="000000"/>
                <w:sz w:val="23"/>
                <w:szCs w:val="23"/>
                <w:lang w:eastAsia="ru-RU"/>
              </w:rPr>
              <w:t>С 01.01.2019г при исчислении платы за негативное воздействие на окружающую среду юридическими лицами и ИП, осуществляющими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tc>
      </w:tr>
    </w:tbl>
    <w:p w:rsidR="00CA0768" w:rsidRDefault="00CA0768"/>
    <w:p w:rsidR="00CA0768" w:rsidRDefault="00CA0768"/>
    <w:p w:rsidR="005F2AF4" w:rsidRDefault="005F2AF4"/>
    <w:p w:rsidR="005F2AF4" w:rsidRDefault="005F2AF4"/>
    <w:p w:rsidR="005F2AF4" w:rsidRDefault="005F2AF4"/>
    <w:p w:rsidR="005F2AF4" w:rsidRDefault="005F2AF4"/>
    <w:p w:rsidR="005F2AF4" w:rsidRDefault="005F2AF4"/>
    <w:p w:rsidR="00125817" w:rsidRPr="00125817" w:rsidRDefault="00125817" w:rsidP="00125817">
      <w:pPr>
        <w:spacing w:after="0" w:line="240" w:lineRule="auto"/>
        <w:jc w:val="center"/>
        <w:textAlignment w:val="baseline"/>
        <w:outlineLvl w:val="1"/>
        <w:rPr>
          <w:rFonts w:ascii="Arial" w:eastAsia="Times New Roman" w:hAnsi="Arial" w:cs="Arial"/>
          <w:b/>
          <w:bCs/>
          <w:color w:val="242424"/>
          <w:sz w:val="30"/>
          <w:szCs w:val="30"/>
          <w:lang w:eastAsia="ru-RU"/>
        </w:rPr>
      </w:pPr>
      <w:r w:rsidRPr="00125817">
        <w:rPr>
          <w:rFonts w:ascii="Arial" w:eastAsia="Times New Roman" w:hAnsi="Arial" w:cs="Arial"/>
          <w:b/>
          <w:bCs/>
          <w:color w:val="E21C21"/>
          <w:sz w:val="30"/>
          <w:szCs w:val="30"/>
          <w:bdr w:val="none" w:sz="0" w:space="0" w:color="auto" w:frame="1"/>
          <w:lang w:eastAsia="ru-RU"/>
        </w:rPr>
        <w:lastRenderedPageBreak/>
        <w:t>Объекты IV категории</w:t>
      </w:r>
      <w:r w:rsidRPr="00125817">
        <w:rPr>
          <w:rFonts w:ascii="Arial" w:eastAsia="Times New Roman" w:hAnsi="Arial" w:cs="Arial"/>
          <w:b/>
          <w:bCs/>
          <w:color w:val="000000"/>
          <w:sz w:val="30"/>
          <w:szCs w:val="30"/>
          <w:bdr w:val="none" w:sz="0" w:space="0" w:color="auto" w:frame="1"/>
          <w:lang w:eastAsia="ru-RU"/>
        </w:rPr>
        <w:t> - объекты, оказывающие минимальное НВОС</w:t>
      </w:r>
    </w:p>
    <w:p w:rsidR="00CA0768" w:rsidRDefault="00CA0768"/>
    <w:tbl>
      <w:tblPr>
        <w:tblW w:w="13995" w:type="dxa"/>
        <w:tblCellSpacing w:w="15" w:type="dxa"/>
        <w:tblBorders>
          <w:top w:val="single" w:sz="12" w:space="0" w:color="0088CB"/>
          <w:bottom w:val="single" w:sz="12" w:space="0" w:color="0088CB"/>
        </w:tblBorders>
        <w:tblCellMar>
          <w:top w:w="15" w:type="dxa"/>
          <w:left w:w="15" w:type="dxa"/>
          <w:bottom w:w="15" w:type="dxa"/>
          <w:right w:w="15" w:type="dxa"/>
        </w:tblCellMar>
        <w:tblLook w:val="04A0" w:firstRow="1" w:lastRow="0" w:firstColumn="1" w:lastColumn="0" w:noHBand="0" w:noVBand="1"/>
      </w:tblPr>
      <w:tblGrid>
        <w:gridCol w:w="3214"/>
        <w:gridCol w:w="10781"/>
      </w:tblGrid>
      <w:tr w:rsidR="005E2BF9" w:rsidRPr="005E2BF9" w:rsidTr="005E2BF9">
        <w:trPr>
          <w:tblHeader/>
          <w:tblCellSpacing w:w="15" w:type="dxa"/>
        </w:trPr>
        <w:tc>
          <w:tcPr>
            <w:tcW w:w="0" w:type="auto"/>
            <w:tcBorders>
              <w:top w:val="nil"/>
              <w:left w:val="nil"/>
              <w:bottom w:val="single" w:sz="2" w:space="0" w:color="0088CB"/>
              <w:right w:val="nil"/>
            </w:tcBorders>
            <w:shd w:val="clear" w:color="auto" w:fill="D1D1D1"/>
            <w:tcMar>
              <w:top w:w="90" w:type="dxa"/>
              <w:left w:w="90" w:type="dxa"/>
              <w:bottom w:w="90" w:type="dxa"/>
              <w:right w:w="90" w:type="dxa"/>
            </w:tcMar>
            <w:hideMark/>
          </w:tcPr>
          <w:p w:rsidR="005E2BF9" w:rsidRPr="005E2BF9" w:rsidRDefault="005E2BF9" w:rsidP="005E2BF9">
            <w:pPr>
              <w:spacing w:after="0" w:line="240" w:lineRule="auto"/>
              <w:rPr>
                <w:rFonts w:ascii="Arial" w:eastAsia="Times New Roman" w:hAnsi="Arial" w:cs="Arial"/>
                <w:b/>
                <w:bCs/>
                <w:color w:val="242424"/>
                <w:sz w:val="26"/>
                <w:szCs w:val="26"/>
                <w:lang w:eastAsia="ru-RU"/>
              </w:rPr>
            </w:pPr>
            <w:r w:rsidRPr="005E2BF9">
              <w:rPr>
                <w:rFonts w:ascii="Arial" w:eastAsia="Times New Roman" w:hAnsi="Arial" w:cs="Arial"/>
                <w:b/>
                <w:bCs/>
                <w:color w:val="242424"/>
                <w:sz w:val="26"/>
                <w:szCs w:val="26"/>
                <w:lang w:eastAsia="ru-RU"/>
              </w:rPr>
              <w:t>Нормативно-правовой акт</w:t>
            </w:r>
          </w:p>
        </w:tc>
        <w:tc>
          <w:tcPr>
            <w:tcW w:w="0" w:type="auto"/>
            <w:tcBorders>
              <w:top w:val="nil"/>
              <w:left w:val="single" w:sz="12" w:space="0" w:color="0088CB"/>
              <w:bottom w:val="single" w:sz="2" w:space="0" w:color="0088CB"/>
              <w:right w:val="nil"/>
            </w:tcBorders>
            <w:shd w:val="clear" w:color="auto" w:fill="D1D1D1"/>
            <w:tcMar>
              <w:top w:w="90" w:type="dxa"/>
              <w:left w:w="90" w:type="dxa"/>
              <w:bottom w:w="90" w:type="dxa"/>
              <w:right w:w="90" w:type="dxa"/>
            </w:tcMar>
            <w:hideMark/>
          </w:tcPr>
          <w:p w:rsidR="005E2BF9" w:rsidRPr="005E2BF9" w:rsidRDefault="005E2BF9" w:rsidP="005E2BF9">
            <w:pPr>
              <w:spacing w:after="0" w:line="240" w:lineRule="auto"/>
              <w:rPr>
                <w:rFonts w:ascii="Arial" w:eastAsia="Times New Roman" w:hAnsi="Arial" w:cs="Arial"/>
                <w:b/>
                <w:bCs/>
                <w:color w:val="242424"/>
                <w:sz w:val="26"/>
                <w:szCs w:val="26"/>
                <w:lang w:eastAsia="ru-RU"/>
              </w:rPr>
            </w:pPr>
            <w:r w:rsidRPr="005E2BF9">
              <w:rPr>
                <w:rFonts w:ascii="Arial" w:eastAsia="Times New Roman" w:hAnsi="Arial" w:cs="Arial"/>
                <w:b/>
                <w:bCs/>
                <w:color w:val="242424"/>
                <w:sz w:val="26"/>
                <w:szCs w:val="26"/>
                <w:lang w:eastAsia="ru-RU"/>
              </w:rPr>
              <w:t>Требование</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ст.14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 xml:space="preserve">ИП и </w:t>
            </w:r>
            <w:proofErr w:type="spellStart"/>
            <w:r w:rsidRPr="005E2BF9">
              <w:rPr>
                <w:rFonts w:ascii="Arial" w:eastAsia="Times New Roman" w:hAnsi="Arial" w:cs="Arial"/>
                <w:color w:val="000000"/>
                <w:sz w:val="23"/>
                <w:szCs w:val="23"/>
                <w:lang w:eastAsia="ru-RU"/>
              </w:rPr>
              <w:t>юридическе</w:t>
            </w:r>
            <w:proofErr w:type="spellEnd"/>
            <w:r w:rsidRPr="005E2BF9">
              <w:rPr>
                <w:rFonts w:ascii="Arial" w:eastAsia="Times New Roman" w:hAnsi="Arial" w:cs="Arial"/>
                <w:color w:val="000000"/>
                <w:sz w:val="23"/>
                <w:szCs w:val="23"/>
                <w:lang w:eastAsia="ru-RU"/>
              </w:rPr>
              <w:t xml:space="preserve"> лица, в процессе деятельности которых образуются отходы I - IV классов опасности, обязаны осуществить отнесение соответствующих отходов к конкретному классу опасности и составить паспорт отходов. Порядок паспортизации и типовые формы паспортов утверждены постановлением Правительства от 16.08.2013 №712</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ст.19 №89-ФЗ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 xml:space="preserve">ИП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w:t>
            </w:r>
            <w:proofErr w:type="spellStart"/>
            <w:r w:rsidRPr="005E2BF9">
              <w:rPr>
                <w:rFonts w:ascii="Arial" w:eastAsia="Times New Roman" w:hAnsi="Arial" w:cs="Arial"/>
                <w:color w:val="000000"/>
                <w:sz w:val="23"/>
                <w:szCs w:val="23"/>
                <w:lang w:eastAsia="ru-RU"/>
              </w:rPr>
              <w:t>устанавлен</w:t>
            </w:r>
            <w:proofErr w:type="spellEnd"/>
            <w:r w:rsidRPr="005E2BF9">
              <w:rPr>
                <w:rFonts w:ascii="Arial" w:eastAsia="Times New Roman" w:hAnsi="Arial" w:cs="Arial"/>
                <w:color w:val="000000"/>
                <w:sz w:val="23"/>
                <w:szCs w:val="23"/>
                <w:lang w:eastAsia="ru-RU"/>
              </w:rPr>
              <w:t xml:space="preserve"> приказом Минприроды от 01.09.2011 №721.</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ст.19 №89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ИП и юридические лица, осуществляющие деятельность в области обращения с отходами (сбор, накопление, транспортирование, обработку, утилизацию, обезвреживание, размещение), обязаны ежегодно предоставлять отчетность по форме 2-ТП (отходы), утвержденной приказом Росстата от 10.08.2017 №529</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п.9 ст.65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С 01.01.19г. в отношении юридических лиц и ИП, осуществляющих деятельность на объектах IV категории, плановые проверки не проводятся</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C7E1E6"/>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п.2 ст.67 №7-ФЗ «Об охране окружающей среды»</w:t>
            </w:r>
          </w:p>
        </w:tc>
        <w:tc>
          <w:tcPr>
            <w:tcW w:w="0" w:type="auto"/>
            <w:tcBorders>
              <w:top w:val="single" w:sz="12" w:space="0" w:color="0088CB"/>
              <w:left w:val="single" w:sz="12" w:space="0" w:color="0088CB"/>
              <w:bottom w:val="nil"/>
              <w:right w:val="nil"/>
            </w:tcBorders>
            <w:shd w:val="clear" w:color="auto" w:fill="C7E1E6"/>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Производственный экологический контроль на объектах IV категории не проводится</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п.1 ст.16.1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Юридические лица и ИП, осуществляющих хозяйственную и (или) иную деятельность исключительно на объектах IV категории, не вносят плату за негативное воздействие на окружающую среду</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FFFFFF"/>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lastRenderedPageBreak/>
              <w:t>ст.18 №89-ФЗ«Об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FFFFFF"/>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С 01.01.2019г. при осуществлении деятельности на объектах IV категории,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tc>
      </w:tr>
      <w:tr w:rsidR="005E2BF9" w:rsidRPr="005E2BF9" w:rsidTr="005E2BF9">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п.5 ст.22 №7-ФЗ «Об охране окружающей среды»</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E2BF9" w:rsidRPr="005E2BF9" w:rsidRDefault="005E2BF9" w:rsidP="005E2BF9">
            <w:pPr>
              <w:spacing w:after="0" w:line="240" w:lineRule="auto"/>
              <w:rPr>
                <w:rFonts w:ascii="Arial" w:eastAsia="Times New Roman" w:hAnsi="Arial" w:cs="Arial"/>
                <w:color w:val="000000"/>
                <w:sz w:val="23"/>
                <w:szCs w:val="23"/>
                <w:lang w:eastAsia="ru-RU"/>
              </w:rPr>
            </w:pPr>
            <w:r w:rsidRPr="005E2BF9">
              <w:rPr>
                <w:rFonts w:ascii="Arial" w:eastAsia="Times New Roman" w:hAnsi="Arial" w:cs="Arial"/>
                <w:color w:val="000000"/>
                <w:sz w:val="23"/>
                <w:szCs w:val="23"/>
                <w:lang w:eastAsia="ru-RU"/>
              </w:rPr>
              <w:t>С 01.01.19г. нормативы допустимых выбросов, нормативы допустимых сбросов не рассчитываются для объектов IV категории</w:t>
            </w:r>
          </w:p>
        </w:tc>
      </w:tr>
    </w:tbl>
    <w:p w:rsidR="00125817" w:rsidRDefault="00125817"/>
    <w:p w:rsidR="005F2AF4" w:rsidRDefault="005F2AF4"/>
    <w:p w:rsidR="005F2AF4" w:rsidRPr="005F2AF4" w:rsidRDefault="005F2AF4" w:rsidP="000D0B5B">
      <w:pPr>
        <w:spacing w:after="0" w:line="240" w:lineRule="auto"/>
        <w:jc w:val="center"/>
        <w:textAlignment w:val="baseline"/>
        <w:outlineLvl w:val="0"/>
        <w:rPr>
          <w:rFonts w:ascii="Arial" w:eastAsia="Times New Roman" w:hAnsi="Arial" w:cs="Arial"/>
          <w:b/>
          <w:bCs/>
          <w:color w:val="242424"/>
          <w:kern w:val="36"/>
          <w:sz w:val="30"/>
          <w:szCs w:val="30"/>
          <w:lang w:eastAsia="ru-RU"/>
        </w:rPr>
      </w:pPr>
      <w:r w:rsidRPr="005F2AF4">
        <w:rPr>
          <w:rFonts w:ascii="Arial" w:eastAsia="Times New Roman" w:hAnsi="Arial" w:cs="Arial"/>
          <w:b/>
          <w:bCs/>
          <w:color w:val="242424"/>
          <w:kern w:val="36"/>
          <w:sz w:val="30"/>
          <w:szCs w:val="30"/>
          <w:bdr w:val="none" w:sz="0" w:space="0" w:color="auto" w:frame="1"/>
          <w:lang w:eastAsia="ru-RU"/>
        </w:rPr>
        <w:t>Иная отчетность предприятий</w:t>
      </w:r>
    </w:p>
    <w:p w:rsidR="005F2AF4" w:rsidRDefault="005F2AF4"/>
    <w:tbl>
      <w:tblPr>
        <w:tblW w:w="13860" w:type="dxa"/>
        <w:tblCellSpacing w:w="15" w:type="dxa"/>
        <w:tblBorders>
          <w:top w:val="single" w:sz="2" w:space="0" w:color="0088CB"/>
        </w:tblBorders>
        <w:tblCellMar>
          <w:top w:w="15" w:type="dxa"/>
          <w:left w:w="15" w:type="dxa"/>
          <w:bottom w:w="15" w:type="dxa"/>
          <w:right w:w="15" w:type="dxa"/>
        </w:tblCellMar>
        <w:tblLook w:val="04A0" w:firstRow="1" w:lastRow="0" w:firstColumn="1" w:lastColumn="0" w:noHBand="0" w:noVBand="1"/>
      </w:tblPr>
      <w:tblGrid>
        <w:gridCol w:w="3433"/>
        <w:gridCol w:w="10427"/>
      </w:tblGrid>
      <w:tr w:rsidR="005F2AF4" w:rsidRPr="005F2AF4" w:rsidTr="005F2AF4">
        <w:trPr>
          <w:tblHeader/>
          <w:tblCellSpacing w:w="15" w:type="dxa"/>
        </w:trPr>
        <w:tc>
          <w:tcPr>
            <w:tcW w:w="0" w:type="auto"/>
            <w:tcBorders>
              <w:top w:val="nil"/>
              <w:left w:val="nil"/>
              <w:bottom w:val="single" w:sz="2" w:space="0" w:color="0088CB"/>
              <w:right w:val="nil"/>
            </w:tcBorders>
            <w:shd w:val="clear" w:color="auto" w:fill="D1D1D1"/>
            <w:tcMar>
              <w:top w:w="90" w:type="dxa"/>
              <w:left w:w="90" w:type="dxa"/>
              <w:bottom w:w="90" w:type="dxa"/>
              <w:right w:w="90" w:type="dxa"/>
            </w:tcMar>
            <w:hideMark/>
          </w:tcPr>
          <w:p w:rsidR="005F2AF4" w:rsidRPr="005F2AF4" w:rsidRDefault="005F2AF4" w:rsidP="005F2AF4">
            <w:pPr>
              <w:spacing w:after="0" w:line="240" w:lineRule="auto"/>
              <w:rPr>
                <w:rFonts w:ascii="Arial" w:eastAsia="Times New Roman" w:hAnsi="Arial" w:cs="Arial"/>
                <w:b/>
                <w:bCs/>
                <w:color w:val="242424"/>
                <w:sz w:val="26"/>
                <w:szCs w:val="26"/>
                <w:lang w:eastAsia="ru-RU"/>
              </w:rPr>
            </w:pPr>
            <w:r w:rsidRPr="005F2AF4">
              <w:rPr>
                <w:rFonts w:ascii="Arial" w:eastAsia="Times New Roman" w:hAnsi="Arial" w:cs="Arial"/>
                <w:b/>
                <w:bCs/>
                <w:color w:val="242424"/>
                <w:sz w:val="26"/>
                <w:szCs w:val="26"/>
                <w:lang w:eastAsia="ru-RU"/>
              </w:rPr>
              <w:t>Нормативно-правовой акт</w:t>
            </w:r>
          </w:p>
        </w:tc>
        <w:tc>
          <w:tcPr>
            <w:tcW w:w="0" w:type="auto"/>
            <w:tcBorders>
              <w:top w:val="nil"/>
              <w:left w:val="single" w:sz="12" w:space="0" w:color="0088CB"/>
              <w:bottom w:val="single" w:sz="2" w:space="0" w:color="0088CB"/>
              <w:right w:val="nil"/>
            </w:tcBorders>
            <w:shd w:val="clear" w:color="auto" w:fill="D1D1D1"/>
            <w:tcMar>
              <w:top w:w="90" w:type="dxa"/>
              <w:left w:w="90" w:type="dxa"/>
              <w:bottom w:w="90" w:type="dxa"/>
              <w:right w:w="90" w:type="dxa"/>
            </w:tcMar>
            <w:hideMark/>
          </w:tcPr>
          <w:p w:rsidR="005F2AF4" w:rsidRPr="005F2AF4" w:rsidRDefault="005F2AF4" w:rsidP="005F2AF4">
            <w:pPr>
              <w:spacing w:after="0" w:line="240" w:lineRule="auto"/>
              <w:rPr>
                <w:rFonts w:ascii="Arial" w:eastAsia="Times New Roman" w:hAnsi="Arial" w:cs="Arial"/>
                <w:b/>
                <w:bCs/>
                <w:color w:val="242424"/>
                <w:sz w:val="26"/>
                <w:szCs w:val="26"/>
                <w:lang w:eastAsia="ru-RU"/>
              </w:rPr>
            </w:pPr>
            <w:r w:rsidRPr="005F2AF4">
              <w:rPr>
                <w:rFonts w:ascii="Arial" w:eastAsia="Times New Roman" w:hAnsi="Arial" w:cs="Arial"/>
                <w:b/>
                <w:bCs/>
                <w:color w:val="242424"/>
                <w:sz w:val="26"/>
                <w:szCs w:val="26"/>
                <w:lang w:eastAsia="ru-RU"/>
              </w:rPr>
              <w:t>Требование</w:t>
            </w:r>
          </w:p>
        </w:tc>
      </w:tr>
      <w:tr w:rsidR="005F2AF4" w:rsidRPr="005F2AF4" w:rsidTr="005F2AF4">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F2AF4" w:rsidRPr="005F2AF4" w:rsidRDefault="005F2AF4" w:rsidP="005F2AF4">
            <w:pPr>
              <w:spacing w:after="0" w:line="240" w:lineRule="auto"/>
              <w:rPr>
                <w:rFonts w:ascii="Arial" w:eastAsia="Times New Roman" w:hAnsi="Arial" w:cs="Arial"/>
                <w:color w:val="554C05"/>
                <w:sz w:val="23"/>
                <w:szCs w:val="23"/>
                <w:lang w:eastAsia="ru-RU"/>
              </w:rPr>
            </w:pPr>
            <w:r w:rsidRPr="005F2AF4">
              <w:rPr>
                <w:rFonts w:ascii="Arial" w:eastAsia="Times New Roman" w:hAnsi="Arial" w:cs="Arial"/>
                <w:color w:val="554C05"/>
                <w:sz w:val="23"/>
                <w:szCs w:val="23"/>
                <w:lang w:eastAsia="ru-RU"/>
              </w:rPr>
              <w:t>приказ Росстата от 01.08.2018г №473</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F2AF4" w:rsidRPr="005F2AF4" w:rsidRDefault="005F2AF4" w:rsidP="005F2AF4">
            <w:pPr>
              <w:spacing w:after="0" w:line="240" w:lineRule="auto"/>
              <w:rPr>
                <w:rFonts w:ascii="Arial" w:eastAsia="Times New Roman" w:hAnsi="Arial" w:cs="Arial"/>
                <w:color w:val="554C05"/>
                <w:sz w:val="23"/>
                <w:szCs w:val="23"/>
                <w:lang w:eastAsia="ru-RU"/>
              </w:rPr>
            </w:pPr>
            <w:r w:rsidRPr="005F2AF4">
              <w:rPr>
                <w:rFonts w:ascii="Arial" w:eastAsia="Times New Roman" w:hAnsi="Arial" w:cs="Arial"/>
                <w:color w:val="554C05"/>
                <w:sz w:val="23"/>
                <w:szCs w:val="23"/>
                <w:lang w:eastAsia="ru-RU"/>
              </w:rPr>
              <w:t>Форму федерального статистического наблюдения N 4-ОС "Сведения о текущих затратах на охрану окружающей среды" предоставляют юридические лица и ИП, имеющие основные фонды природоохранного назначения, осуществляющие у себя природоохранные мероприятия (самостоятельно или в виде потребления сторонних природоохранных услуг), имеющие объекты, оказывающие негативное воздействие на окружающую среду. Сведения предоставляются при наличии текущих затрат на охрану окружающей среды и (или) оплаты услуг природоохранного назначения более 100 тысяч рублей в год.</w:t>
            </w:r>
          </w:p>
        </w:tc>
      </w:tr>
      <w:tr w:rsidR="005F2AF4" w:rsidRPr="005F2AF4" w:rsidTr="005F2AF4">
        <w:trPr>
          <w:tblCellSpacing w:w="15" w:type="dxa"/>
        </w:trPr>
        <w:tc>
          <w:tcPr>
            <w:tcW w:w="0" w:type="auto"/>
            <w:tcBorders>
              <w:top w:val="single" w:sz="12" w:space="0" w:color="0088CB"/>
              <w:left w:val="nil"/>
              <w:bottom w:val="nil"/>
              <w:right w:val="nil"/>
            </w:tcBorders>
            <w:shd w:val="clear" w:color="auto" w:fill="6BA9B3"/>
            <w:tcMar>
              <w:top w:w="105" w:type="dxa"/>
              <w:left w:w="105" w:type="dxa"/>
              <w:bottom w:w="105" w:type="dxa"/>
              <w:right w:w="105" w:type="dxa"/>
            </w:tcMar>
            <w:hideMark/>
          </w:tcPr>
          <w:p w:rsidR="005F2AF4" w:rsidRPr="005F2AF4" w:rsidRDefault="005F2AF4" w:rsidP="005F2AF4">
            <w:pPr>
              <w:spacing w:after="0" w:line="240" w:lineRule="auto"/>
              <w:rPr>
                <w:rFonts w:ascii="Arial" w:eastAsia="Times New Roman" w:hAnsi="Arial" w:cs="Arial"/>
                <w:color w:val="554C05"/>
                <w:sz w:val="23"/>
                <w:szCs w:val="23"/>
                <w:lang w:eastAsia="ru-RU"/>
              </w:rPr>
            </w:pPr>
            <w:r w:rsidRPr="005F2AF4">
              <w:rPr>
                <w:rFonts w:ascii="Arial" w:eastAsia="Times New Roman" w:hAnsi="Arial" w:cs="Arial"/>
                <w:color w:val="554C05"/>
                <w:sz w:val="23"/>
                <w:szCs w:val="23"/>
                <w:lang w:eastAsia="ru-RU"/>
              </w:rPr>
              <w:t>ст.24.2 №89 «Об отходах производства и потребления»</w:t>
            </w:r>
          </w:p>
        </w:tc>
        <w:tc>
          <w:tcPr>
            <w:tcW w:w="0" w:type="auto"/>
            <w:tcBorders>
              <w:top w:val="single" w:sz="12" w:space="0" w:color="0088CB"/>
              <w:left w:val="single" w:sz="12" w:space="0" w:color="0088CB"/>
              <w:bottom w:val="nil"/>
              <w:right w:val="nil"/>
            </w:tcBorders>
            <w:shd w:val="clear" w:color="auto" w:fill="6BA9B3"/>
            <w:tcMar>
              <w:top w:w="105" w:type="dxa"/>
              <w:left w:w="105" w:type="dxa"/>
              <w:bottom w:w="105" w:type="dxa"/>
              <w:right w:w="105" w:type="dxa"/>
            </w:tcMar>
            <w:hideMark/>
          </w:tcPr>
          <w:p w:rsidR="005F2AF4" w:rsidRPr="005F2AF4" w:rsidRDefault="005F2AF4" w:rsidP="005F2AF4">
            <w:pPr>
              <w:spacing w:after="0" w:line="240" w:lineRule="auto"/>
              <w:rPr>
                <w:rFonts w:ascii="Arial" w:eastAsia="Times New Roman" w:hAnsi="Arial" w:cs="Arial"/>
                <w:color w:val="554C05"/>
                <w:sz w:val="23"/>
                <w:szCs w:val="23"/>
                <w:lang w:eastAsia="ru-RU"/>
              </w:rPr>
            </w:pPr>
            <w:r w:rsidRPr="005F2AF4">
              <w:rPr>
                <w:rFonts w:ascii="Arial" w:eastAsia="Times New Roman" w:hAnsi="Arial" w:cs="Arial"/>
                <w:color w:val="554C05"/>
                <w:sz w:val="23"/>
                <w:szCs w:val="23"/>
                <w:lang w:eastAsia="ru-RU"/>
              </w:rPr>
              <w:t xml:space="preserve">"Расширенная" ответственность производителей/импортеров товаров. Экологический сбор. Юридические лица и ИП, осуществляющие производство товаров на территории РФ, импорт товаров из третьих стран или ввоз товаров из государств - членов Евразийского экономического союза, обязаны обеспечивать выполнение установленных Правительством РФ нормативов утилизации. Нормативы утилизации действуют в отношении товаров и упаковки, входящих в перечень готовых товаров, включая упаковку, подлежащих утилизации </w:t>
            </w:r>
            <w:r w:rsidRPr="005F2AF4">
              <w:rPr>
                <w:rFonts w:ascii="Arial" w:eastAsia="Times New Roman" w:hAnsi="Arial" w:cs="Arial"/>
                <w:color w:val="554C05"/>
                <w:sz w:val="23"/>
                <w:szCs w:val="23"/>
                <w:lang w:eastAsia="ru-RU"/>
              </w:rPr>
              <w:lastRenderedPageBreak/>
              <w:t>после утраты ими потребительских свойств (распоряжение Правительства РФ от 28.12.2017 №2970-р). В отношении товаров и упаковки, производителям/импортерам товаров, необходимо выполнять нормативы утилизации и предоставлять: 1) декларацию о количестве выпущенных в обращение на территории РФ готовых товаров, в том числе упаковки таких товаров, подлежащих утилизации после утраты потребительских свойств; 2) отчетность о выполнении нормативов утилизации; 3) Если производители, импортеры товаров НЕ обеспечивают самостоятельную утилизацию отходов от использования этих товаров, то должны рассчитать и уплатить экологический сбор.</w:t>
            </w:r>
          </w:p>
        </w:tc>
      </w:tr>
      <w:tr w:rsidR="005F2AF4" w:rsidRPr="005F2AF4" w:rsidTr="005F2AF4">
        <w:trPr>
          <w:tblCellSpacing w:w="15" w:type="dxa"/>
        </w:trPr>
        <w:tc>
          <w:tcPr>
            <w:tcW w:w="0" w:type="auto"/>
            <w:tcBorders>
              <w:top w:val="single" w:sz="12" w:space="0" w:color="0088CB"/>
              <w:left w:val="nil"/>
              <w:bottom w:val="nil"/>
              <w:right w:val="nil"/>
            </w:tcBorders>
            <w:shd w:val="clear" w:color="auto" w:fill="A3C7CC"/>
            <w:tcMar>
              <w:top w:w="105" w:type="dxa"/>
              <w:left w:w="105" w:type="dxa"/>
              <w:bottom w:w="105" w:type="dxa"/>
              <w:right w:w="105" w:type="dxa"/>
            </w:tcMar>
            <w:hideMark/>
          </w:tcPr>
          <w:p w:rsidR="005F2AF4" w:rsidRPr="005F2AF4" w:rsidRDefault="005F2AF4" w:rsidP="005F2AF4">
            <w:pPr>
              <w:spacing w:after="0" w:line="240" w:lineRule="auto"/>
              <w:rPr>
                <w:rFonts w:ascii="Arial" w:eastAsia="Times New Roman" w:hAnsi="Arial" w:cs="Arial"/>
                <w:color w:val="554C05"/>
                <w:sz w:val="23"/>
                <w:szCs w:val="23"/>
                <w:lang w:eastAsia="ru-RU"/>
              </w:rPr>
            </w:pPr>
            <w:r w:rsidRPr="005F2AF4">
              <w:rPr>
                <w:rFonts w:ascii="Arial" w:eastAsia="Times New Roman" w:hAnsi="Arial" w:cs="Arial"/>
                <w:color w:val="554C05"/>
                <w:sz w:val="23"/>
                <w:szCs w:val="23"/>
                <w:lang w:eastAsia="ru-RU"/>
              </w:rPr>
              <w:lastRenderedPageBreak/>
              <w:t>Статистическая отчетность, если есть использование водных ресурсов</w:t>
            </w:r>
          </w:p>
        </w:tc>
        <w:tc>
          <w:tcPr>
            <w:tcW w:w="0" w:type="auto"/>
            <w:tcBorders>
              <w:top w:val="single" w:sz="12" w:space="0" w:color="0088CB"/>
              <w:left w:val="single" w:sz="12" w:space="0" w:color="0088CB"/>
              <w:bottom w:val="nil"/>
              <w:right w:val="nil"/>
            </w:tcBorders>
            <w:shd w:val="clear" w:color="auto" w:fill="A3C7CC"/>
            <w:tcMar>
              <w:top w:w="105" w:type="dxa"/>
              <w:left w:w="105" w:type="dxa"/>
              <w:bottom w:w="105" w:type="dxa"/>
              <w:right w:w="105" w:type="dxa"/>
            </w:tcMar>
            <w:hideMark/>
          </w:tcPr>
          <w:p w:rsidR="005F2AF4" w:rsidRPr="005F2AF4" w:rsidRDefault="005F2AF4" w:rsidP="005F2AF4">
            <w:pPr>
              <w:spacing w:after="0" w:line="240" w:lineRule="auto"/>
              <w:rPr>
                <w:rFonts w:ascii="Arial" w:eastAsia="Times New Roman" w:hAnsi="Arial" w:cs="Arial"/>
                <w:color w:val="554C05"/>
                <w:sz w:val="23"/>
                <w:szCs w:val="23"/>
                <w:lang w:eastAsia="ru-RU"/>
              </w:rPr>
            </w:pPr>
            <w:r w:rsidRPr="005F2AF4">
              <w:rPr>
                <w:rFonts w:ascii="Arial" w:eastAsia="Times New Roman" w:hAnsi="Arial" w:cs="Arial"/>
                <w:color w:val="554C05"/>
                <w:sz w:val="23"/>
                <w:szCs w:val="23"/>
                <w:lang w:eastAsia="ru-RU"/>
              </w:rPr>
              <w:t>1) Отчет по форме №2-ТП (</w:t>
            </w:r>
            <w:proofErr w:type="spellStart"/>
            <w:r w:rsidRPr="005F2AF4">
              <w:rPr>
                <w:rFonts w:ascii="Arial" w:eastAsia="Times New Roman" w:hAnsi="Arial" w:cs="Arial"/>
                <w:color w:val="554C05"/>
                <w:sz w:val="23"/>
                <w:szCs w:val="23"/>
                <w:lang w:eastAsia="ru-RU"/>
              </w:rPr>
              <w:t>водхоз</w:t>
            </w:r>
            <w:proofErr w:type="spellEnd"/>
            <w:r w:rsidRPr="005F2AF4">
              <w:rPr>
                <w:rFonts w:ascii="Arial" w:eastAsia="Times New Roman" w:hAnsi="Arial" w:cs="Arial"/>
                <w:color w:val="554C05"/>
                <w:sz w:val="23"/>
                <w:szCs w:val="23"/>
                <w:lang w:eastAsia="ru-RU"/>
              </w:rPr>
              <w:t xml:space="preserve">) "Сведения об использовании воды" (приказ Росстата от 19.10.2009 №230); 2) Отчет по форме №2-ОС "Сведения о выполнении водохозяйственных и </w:t>
            </w:r>
            <w:proofErr w:type="spellStart"/>
            <w:r w:rsidRPr="005F2AF4">
              <w:rPr>
                <w:rFonts w:ascii="Arial" w:eastAsia="Times New Roman" w:hAnsi="Arial" w:cs="Arial"/>
                <w:color w:val="554C05"/>
                <w:sz w:val="23"/>
                <w:szCs w:val="23"/>
                <w:lang w:eastAsia="ru-RU"/>
              </w:rPr>
              <w:t>водоохранных</w:t>
            </w:r>
            <w:proofErr w:type="spellEnd"/>
            <w:r w:rsidRPr="005F2AF4">
              <w:rPr>
                <w:rFonts w:ascii="Arial" w:eastAsia="Times New Roman" w:hAnsi="Arial" w:cs="Arial"/>
                <w:color w:val="554C05"/>
                <w:sz w:val="23"/>
                <w:szCs w:val="23"/>
                <w:lang w:eastAsia="ru-RU"/>
              </w:rPr>
              <w:t xml:space="preserve"> работ на водных объектах (приказ Росстата от 28.02.2012 №469); 3) Сведения по формам 6.1, 6.2 и 6.3 (приказ Минприроды России от 06.02.2008 №30); 4) Сведения по формам 3.1, 3.2 и 3.3 (приказ Минприроды России от 08.07.2009 №205).</w:t>
            </w:r>
          </w:p>
        </w:tc>
      </w:tr>
    </w:tbl>
    <w:p w:rsidR="005F2AF4" w:rsidRDefault="005F2AF4"/>
    <w:p w:rsidR="006D71B3" w:rsidRDefault="006D71B3">
      <w:r>
        <w:t xml:space="preserve">Информация взята с сайта </w:t>
      </w:r>
      <w:hyperlink r:id="rId4" w:history="1">
        <w:r w:rsidRPr="00C6245B">
          <w:rPr>
            <w:rStyle w:val="a3"/>
          </w:rPr>
          <w:t>https://www.мояэкология.рф/ekologycheskie-trebovaniya</w:t>
        </w:r>
      </w:hyperlink>
    </w:p>
    <w:p w:rsidR="006D71B3" w:rsidRDefault="006D71B3">
      <w:bookmarkStart w:id="0" w:name="_GoBack"/>
      <w:bookmarkEnd w:id="0"/>
    </w:p>
    <w:sectPr w:rsidR="006D71B3" w:rsidSect="00FC1513">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79"/>
    <w:rsid w:val="000D0B5B"/>
    <w:rsid w:val="00125817"/>
    <w:rsid w:val="00145B84"/>
    <w:rsid w:val="004628AD"/>
    <w:rsid w:val="00525268"/>
    <w:rsid w:val="005E2BF9"/>
    <w:rsid w:val="005F2AF4"/>
    <w:rsid w:val="006D71B3"/>
    <w:rsid w:val="00CA0768"/>
    <w:rsid w:val="00F66D79"/>
    <w:rsid w:val="00FC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CBEE"/>
  <w15:chartTrackingRefBased/>
  <w15:docId w15:val="{4D30688F-55E4-4E5C-BF86-86729D97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047">
      <w:bodyDiv w:val="1"/>
      <w:marLeft w:val="0"/>
      <w:marRight w:val="0"/>
      <w:marTop w:val="0"/>
      <w:marBottom w:val="0"/>
      <w:divBdr>
        <w:top w:val="none" w:sz="0" w:space="0" w:color="auto"/>
        <w:left w:val="none" w:sz="0" w:space="0" w:color="auto"/>
        <w:bottom w:val="none" w:sz="0" w:space="0" w:color="auto"/>
        <w:right w:val="none" w:sz="0" w:space="0" w:color="auto"/>
      </w:divBdr>
    </w:div>
    <w:div w:id="434600333">
      <w:bodyDiv w:val="1"/>
      <w:marLeft w:val="0"/>
      <w:marRight w:val="0"/>
      <w:marTop w:val="0"/>
      <w:marBottom w:val="0"/>
      <w:divBdr>
        <w:top w:val="none" w:sz="0" w:space="0" w:color="auto"/>
        <w:left w:val="none" w:sz="0" w:space="0" w:color="auto"/>
        <w:bottom w:val="none" w:sz="0" w:space="0" w:color="auto"/>
        <w:right w:val="none" w:sz="0" w:space="0" w:color="auto"/>
      </w:divBdr>
    </w:div>
    <w:div w:id="527571814">
      <w:bodyDiv w:val="1"/>
      <w:marLeft w:val="0"/>
      <w:marRight w:val="0"/>
      <w:marTop w:val="0"/>
      <w:marBottom w:val="0"/>
      <w:divBdr>
        <w:top w:val="none" w:sz="0" w:space="0" w:color="auto"/>
        <w:left w:val="none" w:sz="0" w:space="0" w:color="auto"/>
        <w:bottom w:val="none" w:sz="0" w:space="0" w:color="auto"/>
        <w:right w:val="none" w:sz="0" w:space="0" w:color="auto"/>
      </w:divBdr>
      <w:divsChild>
        <w:div w:id="267128633">
          <w:marLeft w:val="0"/>
          <w:marRight w:val="0"/>
          <w:marTop w:val="0"/>
          <w:marBottom w:val="0"/>
          <w:divBdr>
            <w:top w:val="none" w:sz="0" w:space="0" w:color="auto"/>
            <w:left w:val="none" w:sz="0" w:space="0" w:color="auto"/>
            <w:bottom w:val="none" w:sz="0" w:space="0" w:color="auto"/>
            <w:right w:val="none" w:sz="0" w:space="0" w:color="auto"/>
          </w:divBdr>
        </w:div>
      </w:divsChild>
    </w:div>
    <w:div w:id="770857389">
      <w:bodyDiv w:val="1"/>
      <w:marLeft w:val="0"/>
      <w:marRight w:val="0"/>
      <w:marTop w:val="0"/>
      <w:marBottom w:val="0"/>
      <w:divBdr>
        <w:top w:val="none" w:sz="0" w:space="0" w:color="auto"/>
        <w:left w:val="none" w:sz="0" w:space="0" w:color="auto"/>
        <w:bottom w:val="none" w:sz="0" w:space="0" w:color="auto"/>
        <w:right w:val="none" w:sz="0" w:space="0" w:color="auto"/>
      </w:divBdr>
      <w:divsChild>
        <w:div w:id="612711474">
          <w:marLeft w:val="0"/>
          <w:marRight w:val="0"/>
          <w:marTop w:val="0"/>
          <w:marBottom w:val="0"/>
          <w:divBdr>
            <w:top w:val="none" w:sz="0" w:space="0" w:color="auto"/>
            <w:left w:val="none" w:sz="0" w:space="0" w:color="auto"/>
            <w:bottom w:val="none" w:sz="0" w:space="0" w:color="auto"/>
            <w:right w:val="none" w:sz="0" w:space="0" w:color="auto"/>
          </w:divBdr>
        </w:div>
      </w:divsChild>
    </w:div>
    <w:div w:id="1603369704">
      <w:bodyDiv w:val="1"/>
      <w:marLeft w:val="0"/>
      <w:marRight w:val="0"/>
      <w:marTop w:val="0"/>
      <w:marBottom w:val="0"/>
      <w:divBdr>
        <w:top w:val="none" w:sz="0" w:space="0" w:color="auto"/>
        <w:left w:val="none" w:sz="0" w:space="0" w:color="auto"/>
        <w:bottom w:val="none" w:sz="0" w:space="0" w:color="auto"/>
        <w:right w:val="none" w:sz="0" w:space="0" w:color="auto"/>
      </w:divBdr>
    </w:div>
    <w:div w:id="1604528710">
      <w:bodyDiv w:val="1"/>
      <w:marLeft w:val="0"/>
      <w:marRight w:val="0"/>
      <w:marTop w:val="0"/>
      <w:marBottom w:val="0"/>
      <w:divBdr>
        <w:top w:val="none" w:sz="0" w:space="0" w:color="auto"/>
        <w:left w:val="none" w:sz="0" w:space="0" w:color="auto"/>
        <w:bottom w:val="none" w:sz="0" w:space="0" w:color="auto"/>
        <w:right w:val="none" w:sz="0" w:space="0" w:color="auto"/>
      </w:divBdr>
    </w:div>
    <w:div w:id="1655798614">
      <w:bodyDiv w:val="1"/>
      <w:marLeft w:val="0"/>
      <w:marRight w:val="0"/>
      <w:marTop w:val="0"/>
      <w:marBottom w:val="0"/>
      <w:divBdr>
        <w:top w:val="none" w:sz="0" w:space="0" w:color="auto"/>
        <w:left w:val="none" w:sz="0" w:space="0" w:color="auto"/>
        <w:bottom w:val="none" w:sz="0" w:space="0" w:color="auto"/>
        <w:right w:val="none" w:sz="0" w:space="0" w:color="auto"/>
      </w:divBdr>
    </w:div>
    <w:div w:id="1740323108">
      <w:bodyDiv w:val="1"/>
      <w:marLeft w:val="0"/>
      <w:marRight w:val="0"/>
      <w:marTop w:val="0"/>
      <w:marBottom w:val="0"/>
      <w:divBdr>
        <w:top w:val="none" w:sz="0" w:space="0" w:color="auto"/>
        <w:left w:val="none" w:sz="0" w:space="0" w:color="auto"/>
        <w:bottom w:val="none" w:sz="0" w:space="0" w:color="auto"/>
        <w:right w:val="none" w:sz="0" w:space="0" w:color="auto"/>
      </w:divBdr>
      <w:divsChild>
        <w:div w:id="634019249">
          <w:marLeft w:val="0"/>
          <w:marRight w:val="0"/>
          <w:marTop w:val="0"/>
          <w:marBottom w:val="0"/>
          <w:divBdr>
            <w:top w:val="none" w:sz="0" w:space="0" w:color="auto"/>
            <w:left w:val="none" w:sz="0" w:space="0" w:color="auto"/>
            <w:bottom w:val="none" w:sz="0" w:space="0" w:color="auto"/>
            <w:right w:val="none" w:sz="0" w:space="0" w:color="auto"/>
          </w:divBdr>
        </w:div>
        <w:div w:id="41179135">
          <w:marLeft w:val="0"/>
          <w:marRight w:val="0"/>
          <w:marTop w:val="0"/>
          <w:marBottom w:val="0"/>
          <w:divBdr>
            <w:top w:val="none" w:sz="0" w:space="0" w:color="auto"/>
            <w:left w:val="none" w:sz="0" w:space="0" w:color="auto"/>
            <w:bottom w:val="none" w:sz="0" w:space="0" w:color="auto"/>
            <w:right w:val="none" w:sz="0" w:space="0" w:color="auto"/>
          </w:divBdr>
        </w:div>
      </w:divsChild>
    </w:div>
    <w:div w:id="1870988792">
      <w:bodyDiv w:val="1"/>
      <w:marLeft w:val="0"/>
      <w:marRight w:val="0"/>
      <w:marTop w:val="0"/>
      <w:marBottom w:val="0"/>
      <w:divBdr>
        <w:top w:val="none" w:sz="0" w:space="0" w:color="auto"/>
        <w:left w:val="none" w:sz="0" w:space="0" w:color="auto"/>
        <w:bottom w:val="none" w:sz="0" w:space="0" w:color="auto"/>
        <w:right w:val="none" w:sz="0" w:space="0" w:color="auto"/>
      </w:divBdr>
    </w:div>
    <w:div w:id="1916816401">
      <w:bodyDiv w:val="1"/>
      <w:marLeft w:val="0"/>
      <w:marRight w:val="0"/>
      <w:marTop w:val="0"/>
      <w:marBottom w:val="0"/>
      <w:divBdr>
        <w:top w:val="none" w:sz="0" w:space="0" w:color="auto"/>
        <w:left w:val="none" w:sz="0" w:space="0" w:color="auto"/>
        <w:bottom w:val="none" w:sz="0" w:space="0" w:color="auto"/>
        <w:right w:val="none" w:sz="0" w:space="0" w:color="auto"/>
      </w:divBdr>
    </w:div>
    <w:div w:id="21208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084;&#1086;&#1103;&#1101;&#1082;&#1086;&#1083;&#1086;&#1075;&#1080;&#1103;.&#1088;&#1092;/ekologycheskie-treb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3890</Words>
  <Characters>22177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 И. В.</dc:creator>
  <cp:keywords/>
  <dc:description/>
  <cp:lastModifiedBy>Разин И. В.</cp:lastModifiedBy>
  <cp:revision>10</cp:revision>
  <dcterms:created xsi:type="dcterms:W3CDTF">2019-03-01T04:22:00Z</dcterms:created>
  <dcterms:modified xsi:type="dcterms:W3CDTF">2019-03-01T04:31:00Z</dcterms:modified>
</cp:coreProperties>
</file>